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3B9" w:rsidRDefault="00E433B9" w:rsidP="00AE6F83">
      <w:pPr>
        <w:pBdr>
          <w:top w:val="nil"/>
          <w:left w:val="nil"/>
          <w:bottom w:val="nil"/>
          <w:right w:val="nil"/>
          <w:between w:val="nil"/>
        </w:pBdr>
        <w:spacing w:before="234"/>
        <w:ind w:left="142"/>
        <w:rPr>
          <w:color w:val="000000"/>
          <w:sz w:val="20"/>
          <w:szCs w:val="20"/>
        </w:rPr>
      </w:pPr>
      <w:bookmarkStart w:id="0" w:name="_GoBack"/>
      <w:bookmarkEnd w:id="0"/>
    </w:p>
    <w:p w:rsidR="00E433B9" w:rsidRDefault="006F603B">
      <w:pPr>
        <w:pBdr>
          <w:top w:val="nil"/>
          <w:left w:val="nil"/>
          <w:bottom w:val="nil"/>
          <w:right w:val="nil"/>
          <w:between w:val="nil"/>
        </w:pBdr>
        <w:ind w:left="1402"/>
        <w:rPr>
          <w:color w:val="000000"/>
          <w:sz w:val="20"/>
          <w:szCs w:val="20"/>
        </w:rPr>
      </w:pPr>
      <w:r>
        <w:rPr>
          <w:noProof/>
          <w:color w:val="000000"/>
          <w:sz w:val="20"/>
          <w:szCs w:val="20"/>
          <w:lang w:val="fr-FR"/>
        </w:rPr>
        <mc:AlternateContent>
          <mc:Choice Requires="wps">
            <w:drawing>
              <wp:inline distT="0" distB="0" distL="0" distR="0">
                <wp:extent cx="5638800" cy="266250"/>
                <wp:effectExtent l="0" t="0" r="0" b="0"/>
                <wp:docPr id="1" name=""/>
                <wp:cNvGraphicFramePr/>
                <a:graphic xmlns:a="http://schemas.openxmlformats.org/drawingml/2006/main">
                  <a:graphicData uri="http://schemas.microsoft.com/office/word/2010/wordprocessingShape">
                    <wps:wsp>
                      <wps:cNvSpPr/>
                      <wps:spPr>
                        <a:xfrm>
                          <a:off x="2531363" y="3656493"/>
                          <a:ext cx="5629275" cy="247015"/>
                        </a:xfrm>
                        <a:prstGeom prst="rect">
                          <a:avLst/>
                        </a:prstGeom>
                        <a:noFill/>
                        <a:ln w="9525" cap="flat" cmpd="sng">
                          <a:solidFill>
                            <a:srgbClr val="000000"/>
                          </a:solidFill>
                          <a:prstDash val="solid"/>
                          <a:round/>
                          <a:headEnd type="none" w="sm" len="sm"/>
                          <a:tailEnd type="none" w="sm" len="sm"/>
                        </a:ln>
                      </wps:spPr>
                      <wps:txbx>
                        <w:txbxContent>
                          <w:p w:rsidR="00E433B9" w:rsidRDefault="006F603B">
                            <w:pPr>
                              <w:spacing w:before="25"/>
                              <w:ind w:left="1003" w:firstLine="1003"/>
                              <w:textDirection w:val="btLr"/>
                            </w:pPr>
                            <w:r>
                              <w:rPr>
                                <w:b/>
                                <w:color w:val="365F91"/>
                                <w:sz w:val="24"/>
                              </w:rPr>
                              <w:t>Bilan d’Activité 2025 – PASS- Centre Hospitalier de Gisors</w:t>
                            </w:r>
                          </w:p>
                        </w:txbxContent>
                      </wps:txbx>
                      <wps:bodyPr spcFirstLastPara="1" wrap="square" lIns="0" tIns="0" rIns="0" bIns="0" anchor="t" anchorCtr="0">
                        <a:noAutofit/>
                      </wps:bodyPr>
                    </wps:wsp>
                  </a:graphicData>
                </a:graphic>
              </wp:inline>
            </w:drawing>
          </mc:Choice>
          <mc:Fallback>
            <w:pict>
              <v:rect id="_x0000_s1026" style="width:444pt;height:2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" filled="f">
                <v:stroke startarrowwidth="narrow" startarrowlength="short" endarrowwidth="narrow" endarrowlength="short" joinstyle="round"/>
                <v:textbox inset="0,0,0,0">
                  <w:txbxContent>
                    <w:p w:rsidR="00E433B9" w:rsidRDefault="006F603B">
                      <w:pPr>
                        <w:spacing w:before="25"/>
                        <w:ind w:left="1003" w:firstLine="1003"/>
                        <w:textDirection w:val="btLr"/>
                      </w:pPr>
                      <w:r>
                        <w:rPr>
                          <w:b/>
                          <w:color w:val="365F91"/>
                          <w:sz w:val="24"/>
                        </w:rPr>
                        <w:t>Bilan d’Activité 2025 – PASS- Centre Hospitalier de Gisors</w:t>
                      </w:r>
                    </w:p>
                  </w:txbxContent>
                </v:textbox>
                <w10:anchorlock/>
              </v:rect>
            </w:pict>
          </mc:Fallback>
        </mc:AlternateContent>
      </w:r>
    </w:p>
    <w:p w:rsidR="00E433B9" w:rsidRDefault="00E433B9" w:rsidP="00697483">
      <w:pPr>
        <w:pBdr>
          <w:top w:val="nil"/>
          <w:left w:val="nil"/>
          <w:bottom w:val="nil"/>
          <w:right w:val="nil"/>
          <w:between w:val="nil"/>
        </w:pBdr>
        <w:spacing w:before="172"/>
        <w:jc w:val="both"/>
        <w:rPr>
          <w:color w:val="000000"/>
          <w:sz w:val="24"/>
          <w:szCs w:val="24"/>
        </w:rPr>
      </w:pPr>
    </w:p>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1"/>
        </w:tabs>
        <w:ind w:left="1751" w:hanging="234"/>
        <w:jc w:val="both"/>
      </w:pPr>
      <w:r>
        <w:rPr>
          <w:color w:val="4F81BC"/>
        </w:rPr>
        <w:t>Présentation du Service</w:t>
      </w:r>
    </w:p>
    <w:p w:rsidR="00E433B9" w:rsidRDefault="006F603B" w:rsidP="00697483">
      <w:pPr>
        <w:numPr>
          <w:ilvl w:val="1"/>
          <w:numId w:val="3"/>
        </w:numPr>
        <w:pBdr>
          <w:top w:val="nil"/>
          <w:left w:val="nil"/>
          <w:bottom w:val="nil"/>
          <w:right w:val="nil"/>
          <w:between w:val="nil"/>
        </w:pBdr>
        <w:tabs>
          <w:tab w:val="left" w:pos="1875"/>
        </w:tabs>
        <w:spacing w:before="244"/>
        <w:jc w:val="both"/>
      </w:pPr>
      <w:r>
        <w:rPr>
          <w:color w:val="4F81BC"/>
          <w:sz w:val="24"/>
          <w:szCs w:val="24"/>
          <w:u w:val="single"/>
        </w:rPr>
        <w:t>Identification du Service</w:t>
      </w:r>
    </w:p>
    <w:p w:rsidR="00E433B9" w:rsidRDefault="00E433B9" w:rsidP="00697483">
      <w:pPr>
        <w:pBdr>
          <w:top w:val="nil"/>
          <w:left w:val="nil"/>
          <w:bottom w:val="nil"/>
          <w:right w:val="nil"/>
          <w:between w:val="nil"/>
        </w:pBdr>
        <w:tabs>
          <w:tab w:val="left" w:pos="1875"/>
        </w:tabs>
        <w:ind w:left="1877"/>
        <w:jc w:val="both"/>
        <w:rPr>
          <w:color w:val="000000"/>
          <w:sz w:val="24"/>
          <w:szCs w:val="24"/>
          <w:u w:val="single"/>
        </w:rPr>
      </w:pPr>
    </w:p>
    <w:p w:rsidR="00E433B9" w:rsidRDefault="006F603B" w:rsidP="00697483">
      <w:pPr>
        <w:numPr>
          <w:ilvl w:val="0"/>
          <w:numId w:val="4"/>
        </w:numPr>
        <w:pBdr>
          <w:top w:val="nil"/>
          <w:left w:val="nil"/>
          <w:bottom w:val="nil"/>
          <w:right w:val="nil"/>
          <w:between w:val="nil"/>
        </w:pBdr>
        <w:jc w:val="both"/>
      </w:pPr>
      <w:r>
        <w:rPr>
          <w:color w:val="000000"/>
        </w:rPr>
        <w:t xml:space="preserve">Nom du service / unité : </w:t>
      </w:r>
      <w:r>
        <w:t>Permanence d'Accès aux Soins de Santé</w:t>
      </w:r>
    </w:p>
    <w:p w:rsidR="00F677EC" w:rsidRDefault="006F603B" w:rsidP="00F677EC">
      <w:pPr>
        <w:numPr>
          <w:ilvl w:val="0"/>
          <w:numId w:val="4"/>
        </w:numPr>
        <w:pBdr>
          <w:top w:val="nil"/>
          <w:left w:val="nil"/>
          <w:bottom w:val="nil"/>
          <w:right w:val="nil"/>
          <w:between w:val="nil"/>
        </w:pBdr>
        <w:jc w:val="both"/>
      </w:pPr>
      <w:r>
        <w:rPr>
          <w:color w:val="000000"/>
        </w:rPr>
        <w:t xml:space="preserve">Pôle d’appartenance : </w:t>
      </w:r>
      <w:r w:rsidR="00002987">
        <w:rPr>
          <w:color w:val="000000"/>
        </w:rPr>
        <w:t>Urgences Filière Gériatrique MAS</w:t>
      </w:r>
    </w:p>
    <w:p w:rsidR="00E433B9" w:rsidRDefault="006F603B" w:rsidP="00F677EC">
      <w:pPr>
        <w:numPr>
          <w:ilvl w:val="0"/>
          <w:numId w:val="4"/>
        </w:numPr>
        <w:pBdr>
          <w:top w:val="nil"/>
          <w:left w:val="nil"/>
          <w:bottom w:val="nil"/>
          <w:right w:val="nil"/>
          <w:between w:val="nil"/>
        </w:pBdr>
        <w:jc w:val="both"/>
      </w:pPr>
      <w:r w:rsidRPr="00F677EC">
        <w:rPr>
          <w:color w:val="000000"/>
        </w:rPr>
        <w:t xml:space="preserve">Responsable du </w:t>
      </w:r>
      <w:r w:rsidR="00F677EC" w:rsidRPr="00F677EC">
        <w:rPr>
          <w:color w:val="000000"/>
        </w:rPr>
        <w:t>service : Mme DRÉ</w:t>
      </w:r>
      <w:r w:rsidRPr="00F677EC">
        <w:rPr>
          <w:color w:val="000000"/>
        </w:rPr>
        <w:t>LY-MINEL Céline</w:t>
      </w:r>
    </w:p>
    <w:p w:rsidR="00E433B9" w:rsidRDefault="006F603B" w:rsidP="00697483">
      <w:pPr>
        <w:numPr>
          <w:ilvl w:val="0"/>
          <w:numId w:val="4"/>
        </w:numPr>
        <w:pBdr>
          <w:top w:val="nil"/>
          <w:left w:val="nil"/>
          <w:bottom w:val="nil"/>
          <w:right w:val="nil"/>
          <w:between w:val="nil"/>
        </w:pBdr>
        <w:jc w:val="both"/>
      </w:pPr>
      <w:r>
        <w:rPr>
          <w:color w:val="000000"/>
        </w:rPr>
        <w:t>Localisation : Jardin</w:t>
      </w:r>
      <w:r w:rsidR="00DF05ED">
        <w:rPr>
          <w:color w:val="000000"/>
        </w:rPr>
        <w:t>s</w:t>
      </w:r>
      <w:r>
        <w:t xml:space="preserve"> du Vexin</w:t>
      </w:r>
    </w:p>
    <w:p w:rsidR="00E433B9" w:rsidRDefault="00E433B9" w:rsidP="00697483">
      <w:pPr>
        <w:pBdr>
          <w:top w:val="nil"/>
          <w:left w:val="nil"/>
          <w:bottom w:val="nil"/>
          <w:right w:val="nil"/>
          <w:between w:val="nil"/>
        </w:pBdr>
        <w:spacing w:before="196"/>
        <w:jc w:val="both"/>
        <w:rPr>
          <w:color w:val="000000"/>
          <w:sz w:val="24"/>
          <w:szCs w:val="24"/>
        </w:rPr>
      </w:pPr>
    </w:p>
    <w:p w:rsidR="00E433B9" w:rsidRDefault="006F603B" w:rsidP="00697483">
      <w:pPr>
        <w:pStyle w:val="Titre1"/>
        <w:spacing w:before="1"/>
        <w:ind w:firstLine="1517"/>
        <w:jc w:val="both"/>
        <w:rPr>
          <w:b w:val="0"/>
          <w:bCs w:val="0"/>
          <w:color w:val="4F81BC"/>
          <w:u w:val="single"/>
        </w:rPr>
      </w:pPr>
      <w:r>
        <w:rPr>
          <w:b w:val="0"/>
          <w:bCs w:val="0"/>
          <w:color w:val="4F81BC"/>
        </w:rPr>
        <w:t>1.2</w:t>
      </w:r>
      <w:r>
        <w:rPr>
          <w:b w:val="0"/>
          <w:bCs w:val="0"/>
          <w:color w:val="4F81BC"/>
          <w:u w:val="single"/>
        </w:rPr>
        <w:t xml:space="preserve"> Missions du Service</w:t>
      </w:r>
    </w:p>
    <w:p w:rsidR="00E433B9" w:rsidRDefault="00E433B9" w:rsidP="00697483">
      <w:pPr>
        <w:shd w:val="clear" w:color="auto" w:fill="FFFFFF"/>
        <w:spacing w:line="288" w:lineRule="auto"/>
        <w:jc w:val="both"/>
        <w:rPr>
          <w:sz w:val="24"/>
          <w:szCs w:val="24"/>
        </w:rPr>
      </w:pPr>
    </w:p>
    <w:p w:rsidR="00E433B9" w:rsidRDefault="006F603B" w:rsidP="00697483">
      <w:pPr>
        <w:shd w:val="clear" w:color="auto" w:fill="FFFFFF"/>
        <w:spacing w:line="288" w:lineRule="auto"/>
        <w:jc w:val="both"/>
        <w:rPr>
          <w:sz w:val="24"/>
          <w:szCs w:val="24"/>
        </w:rPr>
      </w:pPr>
      <w:r>
        <w:rPr>
          <w:sz w:val="24"/>
          <w:szCs w:val="24"/>
        </w:rPr>
        <w:t>La PASS, permet un accès aux soins aux personnes primo-arrivants, précaires ou démunies et n’ayant pas de couverture sociale (complète ou partielle). Elle les accompagne dans leurs parcours de santé, l’ouverture de droits et les oriente vers un suivi médical classique.</w:t>
      </w:r>
    </w:p>
    <w:p w:rsidR="00E433B9" w:rsidRDefault="00E433B9" w:rsidP="00697483">
      <w:pPr>
        <w:jc w:val="both"/>
        <w:rPr>
          <w:sz w:val="24"/>
          <w:szCs w:val="24"/>
        </w:rPr>
      </w:pPr>
    </w:p>
    <w:p w:rsidR="00E433B9" w:rsidRDefault="00E433B9" w:rsidP="00697483">
      <w:pPr>
        <w:pStyle w:val="Titre1"/>
        <w:tabs>
          <w:tab w:val="left" w:pos="1875"/>
        </w:tabs>
        <w:ind w:left="1877"/>
        <w:jc w:val="both"/>
        <w:rPr>
          <w:b w:val="0"/>
          <w:bCs w:val="0"/>
        </w:rPr>
      </w:pPr>
    </w:p>
    <w:p w:rsidR="00E433B9" w:rsidRDefault="006F603B" w:rsidP="00697483">
      <w:pPr>
        <w:pStyle w:val="Titre1"/>
        <w:numPr>
          <w:ilvl w:val="1"/>
          <w:numId w:val="2"/>
        </w:numPr>
        <w:tabs>
          <w:tab w:val="left" w:pos="1875"/>
        </w:tabs>
        <w:ind w:left="1875" w:hanging="358"/>
        <w:jc w:val="both"/>
        <w:rPr>
          <w:u w:val="single"/>
        </w:rPr>
      </w:pPr>
      <w:r>
        <w:rPr>
          <w:b w:val="0"/>
          <w:bCs w:val="0"/>
          <w:color w:val="4F81BC"/>
          <w:u w:val="single"/>
        </w:rPr>
        <w:t>Locaux et Équipements</w:t>
      </w:r>
    </w:p>
    <w:p w:rsidR="00E433B9" w:rsidRDefault="00E433B9" w:rsidP="00697483">
      <w:pPr>
        <w:tabs>
          <w:tab w:val="left" w:pos="1875"/>
        </w:tabs>
        <w:jc w:val="both"/>
      </w:pPr>
    </w:p>
    <w:p w:rsidR="00A12CEF" w:rsidRDefault="00357E25" w:rsidP="00A12CEF">
      <w:pPr>
        <w:tabs>
          <w:tab w:val="left" w:pos="1875"/>
        </w:tabs>
        <w:spacing w:line="288" w:lineRule="auto"/>
        <w:jc w:val="both"/>
      </w:pPr>
      <w:r>
        <w:t>Le service de l</w:t>
      </w:r>
      <w:r w:rsidR="006F603B">
        <w:t xml:space="preserve">a PASS </w:t>
      </w:r>
      <w:r>
        <w:t xml:space="preserve">est </w:t>
      </w:r>
      <w:r w:rsidR="00A12CEF">
        <w:t>situé</w:t>
      </w:r>
      <w:r w:rsidR="006F603B">
        <w:t xml:space="preserve"> dans le hall des Jardins du Vexin. Les professionnels bénéficient tous d’un ordinateur et d’un </w:t>
      </w:r>
      <w:r w:rsidR="00A12CEF">
        <w:t>téléphone (</w:t>
      </w:r>
      <w:r w:rsidR="006F603B">
        <w:t>DECT</w:t>
      </w:r>
      <w:r w:rsidR="00A12CEF">
        <w:t>)</w:t>
      </w:r>
      <w:r w:rsidR="006F603B">
        <w:t xml:space="preserve">. </w:t>
      </w:r>
    </w:p>
    <w:p w:rsidR="00E433B9" w:rsidRDefault="006F603B" w:rsidP="00A12CEF">
      <w:pPr>
        <w:tabs>
          <w:tab w:val="left" w:pos="1875"/>
        </w:tabs>
        <w:spacing w:line="288" w:lineRule="auto"/>
        <w:jc w:val="both"/>
      </w:pPr>
      <w:r>
        <w:t xml:space="preserve">Sur l’année 2025, un ordinateur portable, un smartphone, une clé 4G et du matériel médical ont été octroyé pour le développement de l’Aller-Vers. </w:t>
      </w:r>
    </w:p>
    <w:p w:rsidR="00E433B9" w:rsidRDefault="00E433B9" w:rsidP="00697483">
      <w:pPr>
        <w:pBdr>
          <w:top w:val="nil"/>
          <w:left w:val="nil"/>
          <w:bottom w:val="nil"/>
          <w:right w:val="nil"/>
          <w:between w:val="nil"/>
        </w:pBdr>
        <w:ind w:left="2237" w:hanging="360"/>
        <w:jc w:val="both"/>
        <w:rPr>
          <w:color w:val="4F81BC"/>
        </w:rPr>
      </w:pPr>
    </w:p>
    <w:p w:rsidR="00E433B9" w:rsidRDefault="00E433B9" w:rsidP="00697483">
      <w:pPr>
        <w:pStyle w:val="Titre1"/>
        <w:tabs>
          <w:tab w:val="left" w:pos="2019"/>
        </w:tabs>
        <w:ind w:left="2019"/>
        <w:jc w:val="both"/>
      </w:pPr>
    </w:p>
    <w:p w:rsidR="00A12CEF" w:rsidRDefault="00A12CEF" w:rsidP="00A12CEF"/>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1"/>
        </w:tabs>
        <w:ind w:hanging="235"/>
        <w:jc w:val="both"/>
      </w:pPr>
      <w:r>
        <w:rPr>
          <w:color w:val="4F81BC"/>
        </w:rPr>
        <w:t>Activité du Service en 2025</w:t>
      </w:r>
    </w:p>
    <w:p w:rsidR="00E433B9" w:rsidRDefault="00F677EC" w:rsidP="00697483">
      <w:pPr>
        <w:numPr>
          <w:ilvl w:val="1"/>
          <w:numId w:val="3"/>
        </w:numPr>
        <w:pBdr>
          <w:top w:val="nil"/>
          <w:left w:val="nil"/>
          <w:bottom w:val="nil"/>
          <w:right w:val="nil"/>
          <w:between w:val="nil"/>
        </w:pBdr>
        <w:tabs>
          <w:tab w:val="left" w:pos="1870"/>
        </w:tabs>
        <w:spacing w:before="245" w:after="240"/>
        <w:ind w:left="1870" w:hanging="353"/>
        <w:jc w:val="both"/>
      </w:pPr>
      <w:r w:rsidRPr="00B83AA3">
        <w:rPr>
          <w:noProof/>
          <w:lang w:val="fr-FR"/>
        </w:rPr>
        <w:drawing>
          <wp:anchor distT="0" distB="0" distL="114300" distR="114300" simplePos="0" relativeHeight="251658240" behindDoc="1" locked="0" layoutInCell="1" allowOverlap="1">
            <wp:simplePos x="0" y="0"/>
            <wp:positionH relativeFrom="margin">
              <wp:align>right</wp:align>
            </wp:positionH>
            <wp:positionV relativeFrom="paragraph">
              <wp:posOffset>204470</wp:posOffset>
            </wp:positionV>
            <wp:extent cx="2333625" cy="1371600"/>
            <wp:effectExtent l="19050" t="38100" r="9525" b="0"/>
            <wp:wrapNone/>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006F603B">
        <w:rPr>
          <w:color w:val="4F81BC"/>
          <w:sz w:val="24"/>
          <w:szCs w:val="24"/>
          <w:u w:val="single"/>
        </w:rPr>
        <w:t>Statistiques Générales</w:t>
      </w:r>
    </w:p>
    <w:p w:rsidR="00E433B9" w:rsidRDefault="006F603B" w:rsidP="00697483">
      <w:pPr>
        <w:pBdr>
          <w:top w:val="nil"/>
          <w:left w:val="nil"/>
          <w:bottom w:val="nil"/>
          <w:right w:val="nil"/>
          <w:between w:val="nil"/>
        </w:pBdr>
        <w:jc w:val="both"/>
        <w:rPr>
          <w:sz w:val="24"/>
          <w:szCs w:val="24"/>
        </w:rPr>
      </w:pPr>
      <w:r>
        <w:rPr>
          <w:sz w:val="24"/>
          <w:szCs w:val="24"/>
        </w:rPr>
        <w:t xml:space="preserve">La PASS a accueilli en 2025, 99 patients dont 84 nouveaux patients. </w:t>
      </w:r>
    </w:p>
    <w:p w:rsidR="00DF05ED" w:rsidRDefault="00DF05ED" w:rsidP="00697483">
      <w:pPr>
        <w:pBdr>
          <w:top w:val="nil"/>
          <w:left w:val="nil"/>
          <w:bottom w:val="nil"/>
          <w:right w:val="nil"/>
          <w:between w:val="nil"/>
        </w:pBdr>
        <w:jc w:val="both"/>
        <w:rPr>
          <w:sz w:val="24"/>
          <w:szCs w:val="24"/>
        </w:rPr>
      </w:pPr>
    </w:p>
    <w:p w:rsidR="00DF05ED" w:rsidRDefault="00DF05ED" w:rsidP="00697483">
      <w:pPr>
        <w:pBdr>
          <w:top w:val="nil"/>
          <w:left w:val="nil"/>
          <w:bottom w:val="nil"/>
          <w:right w:val="nil"/>
          <w:between w:val="nil"/>
        </w:pBdr>
        <w:jc w:val="both"/>
        <w:rPr>
          <w:sz w:val="24"/>
          <w:szCs w:val="24"/>
        </w:rPr>
      </w:pPr>
    </w:p>
    <w:p w:rsidR="00E433B9" w:rsidRDefault="00E433B9" w:rsidP="00697483">
      <w:pPr>
        <w:pBdr>
          <w:top w:val="nil"/>
          <w:left w:val="nil"/>
          <w:bottom w:val="nil"/>
          <w:right w:val="nil"/>
          <w:between w:val="nil"/>
        </w:pBdr>
        <w:jc w:val="both"/>
        <w:rPr>
          <w:sz w:val="24"/>
          <w:szCs w:val="24"/>
        </w:rPr>
      </w:pPr>
    </w:p>
    <w:p w:rsidR="00A12CEF" w:rsidRDefault="00A12CEF" w:rsidP="00697483">
      <w:pPr>
        <w:pBdr>
          <w:top w:val="nil"/>
          <w:left w:val="nil"/>
          <w:bottom w:val="nil"/>
          <w:right w:val="nil"/>
          <w:between w:val="nil"/>
        </w:pBdr>
        <w:jc w:val="both"/>
        <w:rPr>
          <w:sz w:val="24"/>
          <w:szCs w:val="24"/>
        </w:rPr>
      </w:pPr>
    </w:p>
    <w:p w:rsidR="00A12CEF" w:rsidRDefault="00A12CEF" w:rsidP="00697483">
      <w:pPr>
        <w:pBdr>
          <w:top w:val="nil"/>
          <w:left w:val="nil"/>
          <w:bottom w:val="nil"/>
          <w:right w:val="nil"/>
          <w:between w:val="nil"/>
        </w:pBdr>
        <w:jc w:val="both"/>
        <w:rPr>
          <w:sz w:val="24"/>
          <w:szCs w:val="24"/>
        </w:rPr>
      </w:pPr>
    </w:p>
    <w:p w:rsidR="00E433B9" w:rsidRDefault="006F603B" w:rsidP="00F677EC">
      <w:pPr>
        <w:pBdr>
          <w:top w:val="nil"/>
          <w:left w:val="nil"/>
          <w:bottom w:val="nil"/>
          <w:right w:val="nil"/>
          <w:between w:val="nil"/>
        </w:pBdr>
        <w:jc w:val="both"/>
        <w:rPr>
          <w:sz w:val="24"/>
          <w:szCs w:val="24"/>
        </w:rPr>
      </w:pPr>
      <w:r>
        <w:rPr>
          <w:sz w:val="24"/>
          <w:szCs w:val="24"/>
        </w:rPr>
        <w:t xml:space="preserve">Les tranches d’âge les plus représentées sont celles des 18/25 et 36/45 ans. </w:t>
      </w:r>
    </w:p>
    <w:p w:rsidR="00E433B9" w:rsidRDefault="006F603B" w:rsidP="00F677EC">
      <w:pPr>
        <w:spacing w:after="200" w:line="283" w:lineRule="auto"/>
        <w:jc w:val="both"/>
        <w:rPr>
          <w:sz w:val="24"/>
          <w:szCs w:val="24"/>
        </w:rPr>
      </w:pPr>
      <w:r>
        <w:rPr>
          <w:sz w:val="24"/>
          <w:szCs w:val="24"/>
        </w:rPr>
        <w:t>13% des patients (13) accueillis présentent une difficulté liée à la langue. Dans ce cas, le plus souvent, l’interprétariat est assuré par un membre de l’entourage proche qui assiste à l’entretien ou est joignable par téléphone.</w:t>
      </w:r>
    </w:p>
    <w:p w:rsidR="00DF05ED" w:rsidRDefault="00DF05ED" w:rsidP="00697483">
      <w:pPr>
        <w:spacing w:after="200" w:line="283" w:lineRule="auto"/>
        <w:jc w:val="both"/>
        <w:rPr>
          <w:b/>
          <w:bCs/>
          <w:sz w:val="24"/>
          <w:szCs w:val="24"/>
          <w:u w:val="single"/>
        </w:rPr>
      </w:pPr>
    </w:p>
    <w:p w:rsidR="00E433B9" w:rsidRDefault="00F677EC" w:rsidP="00697483">
      <w:pPr>
        <w:spacing w:after="200" w:line="283" w:lineRule="auto"/>
        <w:jc w:val="both"/>
        <w:rPr>
          <w:b/>
          <w:bCs/>
          <w:sz w:val="24"/>
          <w:szCs w:val="24"/>
          <w:u w:val="single"/>
        </w:rPr>
      </w:pPr>
      <w:r w:rsidRPr="00DF05ED">
        <w:rPr>
          <w:b/>
          <w:bCs/>
          <w:noProof/>
          <w:sz w:val="24"/>
          <w:szCs w:val="24"/>
          <w:u w:val="single"/>
          <w:lang w:val="fr-FR"/>
        </w:rPr>
        <w:lastRenderedPageBreak/>
        <w:drawing>
          <wp:anchor distT="0" distB="0" distL="114300" distR="114300" simplePos="0" relativeHeight="251659264" behindDoc="1" locked="0" layoutInCell="1" allowOverlap="1">
            <wp:simplePos x="0" y="0"/>
            <wp:positionH relativeFrom="column">
              <wp:posOffset>2083435</wp:posOffset>
            </wp:positionH>
            <wp:positionV relativeFrom="paragraph">
              <wp:posOffset>-205740</wp:posOffset>
            </wp:positionV>
            <wp:extent cx="4124325" cy="1771650"/>
            <wp:effectExtent l="0" t="0" r="9525" b="0"/>
            <wp:wrapNone/>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6F603B">
        <w:rPr>
          <w:b/>
          <w:bCs/>
          <w:sz w:val="24"/>
          <w:szCs w:val="24"/>
          <w:u w:val="single"/>
        </w:rPr>
        <w:t>Hébergement :</w:t>
      </w:r>
    </w:p>
    <w:p w:rsidR="00F677EC" w:rsidRDefault="00F677EC" w:rsidP="00697483">
      <w:pPr>
        <w:spacing w:after="200" w:line="283" w:lineRule="auto"/>
        <w:jc w:val="both"/>
        <w:rPr>
          <w:b/>
          <w:bCs/>
          <w:sz w:val="24"/>
          <w:szCs w:val="24"/>
          <w:u w:val="single"/>
        </w:rPr>
      </w:pPr>
    </w:p>
    <w:p w:rsidR="00DF05ED" w:rsidRDefault="00DF05ED" w:rsidP="00697483">
      <w:pPr>
        <w:spacing w:after="200" w:line="283" w:lineRule="auto"/>
        <w:jc w:val="both"/>
        <w:rPr>
          <w:b/>
          <w:bCs/>
          <w:sz w:val="24"/>
          <w:szCs w:val="24"/>
          <w:u w:val="single"/>
        </w:rPr>
      </w:pPr>
    </w:p>
    <w:p w:rsidR="00F677EC" w:rsidRDefault="00F677EC" w:rsidP="00697483">
      <w:pPr>
        <w:spacing w:after="200" w:line="283" w:lineRule="auto"/>
        <w:jc w:val="both"/>
        <w:rPr>
          <w:b/>
          <w:bCs/>
          <w:sz w:val="24"/>
          <w:szCs w:val="24"/>
          <w:u w:val="single"/>
        </w:rPr>
      </w:pPr>
    </w:p>
    <w:p w:rsidR="00F677EC" w:rsidRDefault="00F677EC" w:rsidP="00697483">
      <w:pPr>
        <w:spacing w:after="200" w:line="283" w:lineRule="auto"/>
        <w:jc w:val="both"/>
        <w:rPr>
          <w:b/>
          <w:bCs/>
          <w:sz w:val="24"/>
          <w:szCs w:val="24"/>
          <w:u w:val="single"/>
        </w:rPr>
      </w:pPr>
    </w:p>
    <w:p w:rsidR="00A12CEF" w:rsidRDefault="006F603B" w:rsidP="00697483">
      <w:pPr>
        <w:spacing w:after="200" w:line="283" w:lineRule="auto"/>
        <w:jc w:val="both"/>
        <w:rPr>
          <w:sz w:val="24"/>
          <w:szCs w:val="24"/>
        </w:rPr>
      </w:pPr>
      <w:r>
        <w:rPr>
          <w:sz w:val="24"/>
          <w:szCs w:val="24"/>
        </w:rPr>
        <w:t xml:space="preserve">34% de nos patients (34) ont un hébergement stable. </w:t>
      </w:r>
    </w:p>
    <w:p w:rsidR="00A12CEF" w:rsidRDefault="006F603B" w:rsidP="00697483">
      <w:pPr>
        <w:spacing w:after="200" w:line="283" w:lineRule="auto"/>
        <w:jc w:val="both"/>
        <w:rPr>
          <w:sz w:val="24"/>
          <w:szCs w:val="24"/>
        </w:rPr>
      </w:pPr>
      <w:r>
        <w:rPr>
          <w:sz w:val="24"/>
          <w:szCs w:val="24"/>
        </w:rPr>
        <w:t xml:space="preserve">57% (56) sont hébergés chez un proche, dans la famille ou des amis. </w:t>
      </w:r>
    </w:p>
    <w:p w:rsidR="00E433B9" w:rsidRDefault="006F603B" w:rsidP="00F677EC">
      <w:pPr>
        <w:spacing w:after="200" w:line="283" w:lineRule="auto"/>
        <w:jc w:val="both"/>
        <w:rPr>
          <w:sz w:val="24"/>
          <w:szCs w:val="24"/>
        </w:rPr>
      </w:pPr>
      <w:r>
        <w:rPr>
          <w:sz w:val="24"/>
          <w:szCs w:val="24"/>
        </w:rPr>
        <w:t>Ces hébergements restent donc précaires car l’entente avec les hébergeurs peut être révoquée pour diverses raisons. Environ 9% du public (8) que nous recevons vit dans un habitat dégradé ou indigne (voiture, cabane) ou dans la rue.</w:t>
      </w:r>
      <w:r w:rsidR="00F677EC">
        <w:rPr>
          <w:sz w:val="24"/>
          <w:szCs w:val="24"/>
        </w:rPr>
        <w:t xml:space="preserve"> </w:t>
      </w:r>
      <w:r>
        <w:rPr>
          <w:sz w:val="24"/>
          <w:szCs w:val="24"/>
        </w:rPr>
        <w:t>Le secteur de Gisors et ses environs ne comportent pas de centre d’hébergement (pas de Centre d’Accueil de Demandeurs d’Asile ni de Centre d’Hébergement et de Réhabilitation Sociale).</w:t>
      </w:r>
      <w:r w:rsidR="00F677EC">
        <w:rPr>
          <w:sz w:val="24"/>
          <w:szCs w:val="24"/>
        </w:rPr>
        <w:t xml:space="preserve"> </w:t>
      </w:r>
      <w:r>
        <w:rPr>
          <w:sz w:val="24"/>
          <w:szCs w:val="24"/>
        </w:rPr>
        <w:t>Le centre le plus proche est Vernon.</w:t>
      </w:r>
    </w:p>
    <w:p w:rsidR="00E433B9" w:rsidRDefault="006F603B" w:rsidP="00697483">
      <w:pPr>
        <w:spacing w:after="200" w:line="283" w:lineRule="auto"/>
        <w:jc w:val="both"/>
        <w:rPr>
          <w:b/>
          <w:bCs/>
          <w:sz w:val="24"/>
          <w:szCs w:val="24"/>
          <w:u w:val="single"/>
        </w:rPr>
      </w:pPr>
      <w:r>
        <w:rPr>
          <w:sz w:val="24"/>
          <w:szCs w:val="24"/>
        </w:rPr>
        <w:t xml:space="preserve"> </w:t>
      </w:r>
      <w:r>
        <w:rPr>
          <w:b/>
          <w:bCs/>
          <w:sz w:val="24"/>
          <w:szCs w:val="24"/>
          <w:u w:val="single"/>
        </w:rPr>
        <w:t>Ressources :</w:t>
      </w:r>
    </w:p>
    <w:p w:rsidR="00E433B9" w:rsidRDefault="006F603B" w:rsidP="00697483">
      <w:pPr>
        <w:spacing w:line="283" w:lineRule="auto"/>
        <w:jc w:val="both"/>
        <w:rPr>
          <w:sz w:val="24"/>
          <w:szCs w:val="24"/>
        </w:rPr>
      </w:pPr>
      <w:r>
        <w:rPr>
          <w:sz w:val="24"/>
          <w:szCs w:val="24"/>
        </w:rPr>
        <w:t>70 % de nos bénéficiaires (70) n’ont aucune ressource, ce chiffre est en augmentation. Ils vivent de la solidarité de leurs proches ou des associations caritatives.</w:t>
      </w:r>
    </w:p>
    <w:p w:rsidR="00E433B9" w:rsidRDefault="006F603B" w:rsidP="00697483">
      <w:pPr>
        <w:spacing w:line="283" w:lineRule="auto"/>
        <w:jc w:val="both"/>
        <w:rPr>
          <w:sz w:val="24"/>
          <w:szCs w:val="24"/>
        </w:rPr>
      </w:pPr>
      <w:r>
        <w:rPr>
          <w:sz w:val="24"/>
          <w:szCs w:val="24"/>
        </w:rPr>
        <w:t>3% (3) sont des travailleurs pauvres et perçoivent un salaire, 20 % (19) sont bénéficiaires des minima sociaux et 7 % (7) sont titulaires d’une pension de retraite.</w:t>
      </w:r>
    </w:p>
    <w:p w:rsidR="00E433B9" w:rsidRDefault="00E433B9" w:rsidP="00697483">
      <w:pPr>
        <w:pBdr>
          <w:top w:val="nil"/>
          <w:left w:val="nil"/>
          <w:bottom w:val="nil"/>
          <w:right w:val="nil"/>
          <w:between w:val="nil"/>
        </w:pBdr>
        <w:jc w:val="both"/>
        <w:rPr>
          <w:sz w:val="24"/>
          <w:szCs w:val="24"/>
        </w:rPr>
      </w:pPr>
    </w:p>
    <w:p w:rsidR="00E433B9" w:rsidRDefault="00E433B9" w:rsidP="00697483">
      <w:pPr>
        <w:pBdr>
          <w:top w:val="nil"/>
          <w:left w:val="nil"/>
          <w:bottom w:val="nil"/>
          <w:right w:val="nil"/>
          <w:between w:val="nil"/>
        </w:pBdr>
        <w:tabs>
          <w:tab w:val="left" w:pos="1870"/>
        </w:tabs>
        <w:ind w:left="1870"/>
        <w:jc w:val="both"/>
        <w:rPr>
          <w:b/>
          <w:bCs/>
          <w:color w:val="000000"/>
          <w:sz w:val="24"/>
          <w:szCs w:val="24"/>
        </w:rPr>
      </w:pPr>
    </w:p>
    <w:p w:rsidR="00E433B9" w:rsidRDefault="006F603B" w:rsidP="00697483">
      <w:pPr>
        <w:pStyle w:val="Titre1"/>
        <w:numPr>
          <w:ilvl w:val="1"/>
          <w:numId w:val="3"/>
        </w:numPr>
        <w:tabs>
          <w:tab w:val="left" w:pos="1875"/>
        </w:tabs>
        <w:ind w:left="1875" w:hanging="358"/>
        <w:jc w:val="both"/>
      </w:pPr>
      <w:r>
        <w:rPr>
          <w:b w:val="0"/>
          <w:bCs w:val="0"/>
          <w:color w:val="4F81BC"/>
          <w:u w:val="single"/>
        </w:rPr>
        <w:t>Analyse des Tendances</w:t>
      </w:r>
    </w:p>
    <w:p w:rsidR="00E433B9" w:rsidRDefault="00E433B9" w:rsidP="00697483">
      <w:pPr>
        <w:pStyle w:val="Titre1"/>
        <w:tabs>
          <w:tab w:val="left" w:pos="1875"/>
        </w:tabs>
        <w:ind w:left="1875"/>
        <w:jc w:val="both"/>
        <w:rPr>
          <w:b w:val="0"/>
          <w:bCs w:val="0"/>
        </w:rPr>
      </w:pPr>
    </w:p>
    <w:p w:rsidR="00D22D67" w:rsidRDefault="006F603B" w:rsidP="00A12CEF">
      <w:pPr>
        <w:pBdr>
          <w:top w:val="nil"/>
          <w:left w:val="nil"/>
          <w:bottom w:val="nil"/>
          <w:right w:val="nil"/>
          <w:between w:val="nil"/>
        </w:pBdr>
        <w:spacing w:line="288" w:lineRule="auto"/>
        <w:jc w:val="both"/>
        <w:rPr>
          <w:sz w:val="24"/>
          <w:szCs w:val="24"/>
        </w:rPr>
      </w:pPr>
      <w:r>
        <w:rPr>
          <w:sz w:val="24"/>
          <w:szCs w:val="24"/>
        </w:rPr>
        <w:t xml:space="preserve">La file active est en amélioration </w:t>
      </w:r>
      <w:r w:rsidR="00D22D67">
        <w:rPr>
          <w:sz w:val="24"/>
          <w:szCs w:val="24"/>
        </w:rPr>
        <w:t xml:space="preserve">en comparaison de l’année </w:t>
      </w:r>
      <w:r>
        <w:rPr>
          <w:sz w:val="24"/>
          <w:szCs w:val="24"/>
        </w:rPr>
        <w:t xml:space="preserve">2024 où il était comptabilisé </w:t>
      </w:r>
      <w:r w:rsidR="007D665A">
        <w:rPr>
          <w:sz w:val="24"/>
          <w:szCs w:val="24"/>
        </w:rPr>
        <w:t>81</w:t>
      </w:r>
      <w:r w:rsidRPr="00DF05ED">
        <w:rPr>
          <w:sz w:val="24"/>
          <w:szCs w:val="24"/>
        </w:rPr>
        <w:t xml:space="preserve"> patients</w:t>
      </w:r>
      <w:r w:rsidR="00194C7D">
        <w:rPr>
          <w:sz w:val="24"/>
          <w:szCs w:val="24"/>
        </w:rPr>
        <w:t xml:space="preserve"> dont 60 nouveaux</w:t>
      </w:r>
      <w:r w:rsidR="00D22D67">
        <w:rPr>
          <w:sz w:val="24"/>
          <w:szCs w:val="24"/>
        </w:rPr>
        <w:t>. En 2025,</w:t>
      </w:r>
      <w:r w:rsidR="00194C7D">
        <w:rPr>
          <w:sz w:val="24"/>
          <w:szCs w:val="24"/>
        </w:rPr>
        <w:t xml:space="preserve"> 83 nouveaux patients</w:t>
      </w:r>
      <w:r w:rsidR="00D22D67">
        <w:rPr>
          <w:sz w:val="24"/>
          <w:szCs w:val="24"/>
        </w:rPr>
        <w:t xml:space="preserve"> ont été accueillis</w:t>
      </w:r>
      <w:r w:rsidR="00194C7D">
        <w:rPr>
          <w:sz w:val="24"/>
          <w:szCs w:val="24"/>
        </w:rPr>
        <w:t xml:space="preserve"> pour une file active de 99 patients</w:t>
      </w:r>
      <w:r>
        <w:rPr>
          <w:sz w:val="24"/>
          <w:szCs w:val="24"/>
        </w:rPr>
        <w:t xml:space="preserve">. </w:t>
      </w:r>
    </w:p>
    <w:p w:rsidR="00D22D67" w:rsidRDefault="006F603B" w:rsidP="00A12CEF">
      <w:pPr>
        <w:pBdr>
          <w:top w:val="nil"/>
          <w:left w:val="nil"/>
          <w:bottom w:val="nil"/>
          <w:right w:val="nil"/>
          <w:between w:val="nil"/>
        </w:pBdr>
        <w:spacing w:line="288" w:lineRule="auto"/>
        <w:jc w:val="both"/>
        <w:rPr>
          <w:sz w:val="24"/>
          <w:szCs w:val="24"/>
        </w:rPr>
      </w:pPr>
      <w:r>
        <w:rPr>
          <w:sz w:val="24"/>
          <w:szCs w:val="24"/>
        </w:rPr>
        <w:t xml:space="preserve">Tout comme les années précédentes, on note une majorité de femmes. </w:t>
      </w:r>
    </w:p>
    <w:p w:rsidR="00E433B9" w:rsidRDefault="006F603B" w:rsidP="00A12CEF">
      <w:pPr>
        <w:pBdr>
          <w:top w:val="nil"/>
          <w:left w:val="nil"/>
          <w:bottom w:val="nil"/>
          <w:right w:val="nil"/>
          <w:between w:val="nil"/>
        </w:pBdr>
        <w:spacing w:line="288" w:lineRule="auto"/>
        <w:jc w:val="both"/>
        <w:rPr>
          <w:sz w:val="24"/>
          <w:szCs w:val="24"/>
        </w:rPr>
      </w:pPr>
      <w:r>
        <w:rPr>
          <w:sz w:val="24"/>
          <w:szCs w:val="24"/>
        </w:rPr>
        <w:t>La PASS a, par exemple, accompagné</w:t>
      </w:r>
      <w:r w:rsidR="00194C7D">
        <w:rPr>
          <w:sz w:val="24"/>
          <w:szCs w:val="24"/>
        </w:rPr>
        <w:t xml:space="preserve"> 11 f</w:t>
      </w:r>
      <w:r w:rsidR="00DF05ED">
        <w:rPr>
          <w:sz w:val="24"/>
          <w:szCs w:val="24"/>
        </w:rPr>
        <w:t>emmes</w:t>
      </w:r>
      <w:r>
        <w:rPr>
          <w:sz w:val="24"/>
          <w:szCs w:val="24"/>
        </w:rPr>
        <w:t xml:space="preserve"> enceintes suivies à la maternité du CH de Gisors. </w:t>
      </w:r>
    </w:p>
    <w:p w:rsidR="00E433B9" w:rsidRDefault="00E433B9" w:rsidP="00697483">
      <w:pPr>
        <w:pBdr>
          <w:top w:val="nil"/>
          <w:left w:val="nil"/>
          <w:bottom w:val="nil"/>
          <w:right w:val="nil"/>
          <w:between w:val="nil"/>
        </w:pBdr>
        <w:jc w:val="both"/>
        <w:rPr>
          <w:sz w:val="24"/>
          <w:szCs w:val="24"/>
        </w:rPr>
      </w:pPr>
    </w:p>
    <w:p w:rsidR="00194C7D" w:rsidRDefault="00194C7D" w:rsidP="00697483">
      <w:pPr>
        <w:pBdr>
          <w:top w:val="nil"/>
          <w:left w:val="nil"/>
          <w:bottom w:val="nil"/>
          <w:right w:val="nil"/>
          <w:between w:val="nil"/>
        </w:pBdr>
        <w:jc w:val="both"/>
        <w:rPr>
          <w:sz w:val="24"/>
          <w:szCs w:val="24"/>
        </w:rPr>
      </w:pPr>
      <w:r w:rsidRPr="00194C7D">
        <w:rPr>
          <w:noProof/>
          <w:sz w:val="24"/>
          <w:szCs w:val="24"/>
          <w:lang w:val="fr-FR"/>
        </w:rPr>
        <w:drawing>
          <wp:inline distT="0" distB="0" distL="0" distR="0" wp14:anchorId="6F5EF5E2" wp14:editId="7B8B7495">
            <wp:extent cx="6762750" cy="1981200"/>
            <wp:effectExtent l="0" t="0" r="0" b="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94C7D" w:rsidRDefault="00194C7D" w:rsidP="00697483">
      <w:pPr>
        <w:pBdr>
          <w:top w:val="nil"/>
          <w:left w:val="nil"/>
          <w:bottom w:val="nil"/>
          <w:right w:val="nil"/>
          <w:between w:val="nil"/>
        </w:pBdr>
        <w:jc w:val="both"/>
        <w:rPr>
          <w:sz w:val="24"/>
          <w:szCs w:val="24"/>
        </w:rPr>
      </w:pPr>
    </w:p>
    <w:p w:rsidR="00194C7D" w:rsidRDefault="00194C7D" w:rsidP="00697483">
      <w:pPr>
        <w:pBdr>
          <w:top w:val="nil"/>
          <w:left w:val="nil"/>
          <w:bottom w:val="nil"/>
          <w:right w:val="nil"/>
          <w:between w:val="nil"/>
        </w:pBdr>
        <w:jc w:val="both"/>
        <w:rPr>
          <w:sz w:val="24"/>
          <w:szCs w:val="24"/>
        </w:rPr>
      </w:pPr>
    </w:p>
    <w:p w:rsidR="00F677EC" w:rsidRDefault="00F677EC" w:rsidP="00697483">
      <w:pPr>
        <w:pBdr>
          <w:top w:val="nil"/>
          <w:left w:val="nil"/>
          <w:bottom w:val="nil"/>
          <w:right w:val="nil"/>
          <w:between w:val="nil"/>
        </w:pBdr>
        <w:jc w:val="both"/>
        <w:rPr>
          <w:sz w:val="24"/>
          <w:szCs w:val="24"/>
        </w:rPr>
      </w:pPr>
    </w:p>
    <w:p w:rsidR="00D22D67" w:rsidRDefault="00076C3F" w:rsidP="00F677EC">
      <w:pPr>
        <w:pBdr>
          <w:top w:val="nil"/>
          <w:left w:val="nil"/>
          <w:bottom w:val="nil"/>
          <w:right w:val="nil"/>
          <w:between w:val="nil"/>
        </w:pBdr>
        <w:spacing w:line="288" w:lineRule="auto"/>
        <w:jc w:val="both"/>
        <w:rPr>
          <w:sz w:val="24"/>
          <w:szCs w:val="24"/>
        </w:rPr>
      </w:pPr>
      <w:r>
        <w:rPr>
          <w:sz w:val="24"/>
          <w:szCs w:val="24"/>
        </w:rPr>
        <w:lastRenderedPageBreak/>
        <w:t>On constate</w:t>
      </w:r>
      <w:r w:rsidR="006F603B">
        <w:rPr>
          <w:sz w:val="24"/>
          <w:szCs w:val="24"/>
        </w:rPr>
        <w:t xml:space="preserve"> que la notoriété de la PASS au sein de la population augmente puisque 54% des personnes sont venues de leur propre initiative ou sur conseil de leur proche. </w:t>
      </w:r>
    </w:p>
    <w:p w:rsidR="00E433B9" w:rsidRDefault="00D22D67" w:rsidP="00F677EC">
      <w:pPr>
        <w:pBdr>
          <w:top w:val="nil"/>
          <w:left w:val="nil"/>
          <w:bottom w:val="nil"/>
          <w:right w:val="nil"/>
          <w:between w:val="nil"/>
        </w:pBdr>
        <w:spacing w:line="288" w:lineRule="auto"/>
        <w:jc w:val="both"/>
        <w:rPr>
          <w:sz w:val="24"/>
          <w:szCs w:val="24"/>
        </w:rPr>
      </w:pPr>
      <w:r>
        <w:rPr>
          <w:sz w:val="24"/>
          <w:szCs w:val="24"/>
        </w:rPr>
        <w:t xml:space="preserve">Il est également constaté </w:t>
      </w:r>
      <w:r w:rsidR="00076C3F">
        <w:rPr>
          <w:sz w:val="24"/>
          <w:szCs w:val="24"/>
        </w:rPr>
        <w:t>une augmentation de la population d’origine Française.</w:t>
      </w:r>
    </w:p>
    <w:p w:rsidR="00076C3F" w:rsidRDefault="00076C3F" w:rsidP="00697483">
      <w:pPr>
        <w:pBdr>
          <w:top w:val="nil"/>
          <w:left w:val="nil"/>
          <w:bottom w:val="nil"/>
          <w:right w:val="nil"/>
          <w:between w:val="nil"/>
        </w:pBdr>
        <w:jc w:val="both"/>
        <w:rPr>
          <w:sz w:val="24"/>
          <w:szCs w:val="24"/>
        </w:rPr>
      </w:pPr>
    </w:p>
    <w:p w:rsidR="00076C3F" w:rsidRDefault="006F7B45" w:rsidP="00F677EC">
      <w:pPr>
        <w:pBdr>
          <w:top w:val="nil"/>
          <w:left w:val="nil"/>
          <w:bottom w:val="nil"/>
          <w:right w:val="nil"/>
          <w:between w:val="nil"/>
        </w:pBdr>
        <w:jc w:val="center"/>
        <w:rPr>
          <w:sz w:val="24"/>
          <w:szCs w:val="24"/>
        </w:rPr>
      </w:pPr>
      <w:r w:rsidRPr="006F7B45">
        <w:rPr>
          <w:noProof/>
          <w:sz w:val="24"/>
          <w:szCs w:val="24"/>
          <w:lang w:val="fr-FR"/>
        </w:rPr>
        <w:drawing>
          <wp:inline distT="0" distB="0" distL="0" distR="0" wp14:anchorId="0593CFC0" wp14:editId="6FBBC5DB">
            <wp:extent cx="5610225" cy="2476500"/>
            <wp:effectExtent l="0" t="0" r="9525" b="0"/>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76C3F" w:rsidRDefault="00076C3F" w:rsidP="00697483">
      <w:pPr>
        <w:pBdr>
          <w:top w:val="nil"/>
          <w:left w:val="nil"/>
          <w:bottom w:val="nil"/>
          <w:right w:val="nil"/>
          <w:between w:val="nil"/>
        </w:pBdr>
        <w:jc w:val="both"/>
        <w:rPr>
          <w:sz w:val="24"/>
          <w:szCs w:val="24"/>
        </w:rPr>
      </w:pPr>
    </w:p>
    <w:p w:rsidR="00E433B9" w:rsidRDefault="00E433B9" w:rsidP="00697483">
      <w:pPr>
        <w:pBdr>
          <w:top w:val="nil"/>
          <w:left w:val="nil"/>
          <w:bottom w:val="nil"/>
          <w:right w:val="nil"/>
          <w:between w:val="nil"/>
        </w:pBdr>
        <w:jc w:val="both"/>
        <w:rPr>
          <w:sz w:val="24"/>
          <w:szCs w:val="24"/>
        </w:rPr>
      </w:pPr>
    </w:p>
    <w:p w:rsidR="00E433B9" w:rsidRDefault="006F603B" w:rsidP="00697483">
      <w:pPr>
        <w:pBdr>
          <w:top w:val="nil"/>
          <w:left w:val="nil"/>
          <w:bottom w:val="nil"/>
          <w:right w:val="nil"/>
          <w:between w:val="nil"/>
        </w:pBdr>
        <w:jc w:val="both"/>
        <w:rPr>
          <w:sz w:val="24"/>
          <w:szCs w:val="24"/>
        </w:rPr>
      </w:pPr>
      <w:r>
        <w:rPr>
          <w:sz w:val="24"/>
          <w:szCs w:val="24"/>
        </w:rPr>
        <w:t>Enfin, il est à noter, une fréquence d’annulation de rendez-vous sociaux. Certains patients rappellent pour reporter les rendez-vous mais d’autres non. Nous avons ainsi des droits qui ne sont pas ouverts. C’est une tendance qui a commencé en 2021 et qui se poursuit en 2025. Toutefois, les rendez-vous non honorés concernent seulement quelques patients.</w:t>
      </w:r>
    </w:p>
    <w:p w:rsidR="00E433B9" w:rsidRDefault="00E433B9" w:rsidP="00697483">
      <w:pPr>
        <w:jc w:val="both"/>
        <w:rPr>
          <w:sz w:val="24"/>
          <w:szCs w:val="24"/>
        </w:rPr>
      </w:pPr>
    </w:p>
    <w:p w:rsidR="00E433B9" w:rsidRDefault="006F603B" w:rsidP="00697483">
      <w:pPr>
        <w:pStyle w:val="Titre1"/>
        <w:numPr>
          <w:ilvl w:val="1"/>
          <w:numId w:val="3"/>
        </w:numPr>
        <w:tabs>
          <w:tab w:val="left" w:pos="1876"/>
        </w:tabs>
        <w:spacing w:after="240"/>
        <w:jc w:val="both"/>
        <w:rPr>
          <w:b w:val="0"/>
          <w:bCs w:val="0"/>
          <w:color w:val="4F81BC"/>
          <w:u w:val="single"/>
        </w:rPr>
      </w:pPr>
      <w:r>
        <w:rPr>
          <w:b w:val="0"/>
          <w:bCs w:val="0"/>
          <w:color w:val="4F81BC"/>
          <w:u w:val="single"/>
        </w:rPr>
        <w:t>Qualité et Sécurité des Soins</w:t>
      </w:r>
    </w:p>
    <w:p w:rsidR="00066006" w:rsidRPr="00F677EC" w:rsidRDefault="00066006" w:rsidP="00697483">
      <w:pPr>
        <w:jc w:val="both"/>
        <w:rPr>
          <w:sz w:val="24"/>
          <w:szCs w:val="24"/>
        </w:rPr>
      </w:pPr>
      <w:r w:rsidRPr="00F677EC">
        <w:rPr>
          <w:sz w:val="24"/>
          <w:szCs w:val="24"/>
        </w:rPr>
        <w:t>Concernant l’activité médicale, le médecin de la PASS a réalisé 31 consultations dont 25 nouveaux patients (25 premières consultations et 6 consultations de suivi).</w:t>
      </w:r>
    </w:p>
    <w:p w:rsidR="00066006" w:rsidRPr="00F677EC" w:rsidRDefault="00066006" w:rsidP="00697483">
      <w:pPr>
        <w:jc w:val="both"/>
        <w:rPr>
          <w:sz w:val="24"/>
          <w:szCs w:val="24"/>
        </w:rPr>
      </w:pPr>
      <w:r w:rsidRPr="00F677EC">
        <w:rPr>
          <w:sz w:val="24"/>
          <w:szCs w:val="24"/>
        </w:rPr>
        <w:t>Pour les autres consultations, voici les chiffres réunis à partir de l’émission des bons PASS :</w:t>
      </w:r>
    </w:p>
    <w:p w:rsidR="00066006" w:rsidRPr="00F677EC" w:rsidRDefault="00066006" w:rsidP="00697483">
      <w:pPr>
        <w:jc w:val="both"/>
        <w:rPr>
          <w:sz w:val="24"/>
          <w:szCs w:val="24"/>
        </w:rPr>
      </w:pPr>
    </w:p>
    <w:p w:rsidR="00066006" w:rsidRPr="00F677EC" w:rsidRDefault="00066006" w:rsidP="00697483">
      <w:pPr>
        <w:jc w:val="both"/>
        <w:rPr>
          <w:sz w:val="24"/>
          <w:szCs w:val="24"/>
        </w:rPr>
      </w:pPr>
      <w:r w:rsidRPr="00F677EC">
        <w:rPr>
          <w:sz w:val="24"/>
          <w:szCs w:val="24"/>
        </w:rPr>
        <w:t>Consultations de Médecine générale sur l’Etablissement : 7</w:t>
      </w:r>
    </w:p>
    <w:p w:rsidR="00066006" w:rsidRPr="00F677EC" w:rsidRDefault="00066006" w:rsidP="00697483">
      <w:pPr>
        <w:jc w:val="both"/>
        <w:rPr>
          <w:sz w:val="24"/>
          <w:szCs w:val="24"/>
        </w:rPr>
      </w:pPr>
      <w:r w:rsidRPr="00F677EC">
        <w:rPr>
          <w:sz w:val="24"/>
          <w:szCs w:val="24"/>
        </w:rPr>
        <w:t>Consultations spécialistes : 23</w:t>
      </w:r>
    </w:p>
    <w:p w:rsidR="00066006" w:rsidRPr="00F677EC" w:rsidRDefault="00066006" w:rsidP="00697483">
      <w:pPr>
        <w:jc w:val="both"/>
        <w:rPr>
          <w:sz w:val="24"/>
          <w:szCs w:val="24"/>
        </w:rPr>
      </w:pPr>
      <w:r w:rsidRPr="00F677EC">
        <w:rPr>
          <w:sz w:val="24"/>
          <w:szCs w:val="24"/>
        </w:rPr>
        <w:t>Examens : 69 (Radiologie : 35 - Laboratoire : 34)</w:t>
      </w:r>
    </w:p>
    <w:p w:rsidR="00066006" w:rsidRPr="00F677EC" w:rsidRDefault="00066006" w:rsidP="00697483">
      <w:pPr>
        <w:jc w:val="both"/>
        <w:rPr>
          <w:sz w:val="24"/>
          <w:szCs w:val="24"/>
        </w:rPr>
      </w:pPr>
      <w:r w:rsidRPr="00F677EC">
        <w:rPr>
          <w:sz w:val="24"/>
          <w:szCs w:val="24"/>
        </w:rPr>
        <w:t>Consultations gynécologiques : 46</w:t>
      </w:r>
    </w:p>
    <w:p w:rsidR="00066006" w:rsidRPr="00F677EC" w:rsidRDefault="00066006" w:rsidP="00697483">
      <w:pPr>
        <w:jc w:val="both"/>
        <w:rPr>
          <w:sz w:val="24"/>
          <w:szCs w:val="24"/>
        </w:rPr>
      </w:pPr>
      <w:r w:rsidRPr="00F677EC">
        <w:rPr>
          <w:sz w:val="24"/>
          <w:szCs w:val="24"/>
        </w:rPr>
        <w:t>Suivis de grossesse : 11</w:t>
      </w:r>
    </w:p>
    <w:p w:rsidR="00066006" w:rsidRDefault="00066006" w:rsidP="00697483">
      <w:pPr>
        <w:jc w:val="both"/>
      </w:pPr>
    </w:p>
    <w:p w:rsidR="00066006" w:rsidRDefault="00066006" w:rsidP="00697483">
      <w:pPr>
        <w:jc w:val="both"/>
      </w:pPr>
      <w:r w:rsidRPr="00066006">
        <w:rPr>
          <w:noProof/>
          <w:lang w:val="fr-FR"/>
        </w:rPr>
        <w:drawing>
          <wp:inline distT="0" distB="0" distL="0" distR="0" wp14:anchorId="7C0FAF4E" wp14:editId="371ACCC2">
            <wp:extent cx="6715125" cy="2000250"/>
            <wp:effectExtent l="0" t="0" r="9525" b="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66006" w:rsidRPr="00066006" w:rsidRDefault="00066006" w:rsidP="00697483">
      <w:pPr>
        <w:jc w:val="both"/>
      </w:pPr>
    </w:p>
    <w:p w:rsidR="00066006" w:rsidRDefault="00066006" w:rsidP="00697483">
      <w:pPr>
        <w:pBdr>
          <w:top w:val="nil"/>
          <w:left w:val="nil"/>
          <w:bottom w:val="nil"/>
          <w:right w:val="nil"/>
          <w:between w:val="nil"/>
        </w:pBdr>
        <w:jc w:val="both"/>
        <w:rPr>
          <w:sz w:val="24"/>
          <w:szCs w:val="24"/>
        </w:rPr>
      </w:pPr>
    </w:p>
    <w:p w:rsidR="00076C3F" w:rsidRDefault="00076C3F" w:rsidP="00697483">
      <w:pPr>
        <w:tabs>
          <w:tab w:val="left" w:pos="1876"/>
        </w:tabs>
        <w:spacing w:after="200" w:line="283" w:lineRule="auto"/>
        <w:jc w:val="both"/>
        <w:rPr>
          <w:sz w:val="24"/>
          <w:szCs w:val="24"/>
        </w:rPr>
      </w:pPr>
      <w:r>
        <w:rPr>
          <w:sz w:val="24"/>
          <w:szCs w:val="24"/>
        </w:rPr>
        <w:lastRenderedPageBreak/>
        <w:t>En 2025, la douche a été utilisée 75 fois. Dans le cadre des différentes présentations de la PASS aux principaux acteurs de la ville de Gisors, l’existence de la douche a été soulignée.</w:t>
      </w:r>
    </w:p>
    <w:p w:rsidR="00076C3F" w:rsidRDefault="00076C3F" w:rsidP="00697483">
      <w:pPr>
        <w:pBdr>
          <w:top w:val="nil"/>
          <w:left w:val="nil"/>
          <w:bottom w:val="nil"/>
          <w:right w:val="nil"/>
          <w:between w:val="nil"/>
        </w:pBdr>
        <w:jc w:val="both"/>
        <w:rPr>
          <w:sz w:val="24"/>
          <w:szCs w:val="24"/>
        </w:rPr>
      </w:pPr>
    </w:p>
    <w:p w:rsidR="00E433B9" w:rsidRDefault="00E433B9" w:rsidP="00697483">
      <w:pPr>
        <w:pStyle w:val="Titre1"/>
        <w:tabs>
          <w:tab w:val="left" w:pos="1876"/>
        </w:tabs>
        <w:ind w:firstLine="1517"/>
        <w:jc w:val="both"/>
      </w:pPr>
    </w:p>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1"/>
        </w:tabs>
        <w:ind w:hanging="235"/>
        <w:jc w:val="both"/>
      </w:pPr>
      <w:r>
        <w:rPr>
          <w:color w:val="4F81BC"/>
        </w:rPr>
        <w:t>Faits Marquants de l’Année</w:t>
      </w:r>
    </w:p>
    <w:p w:rsidR="00E433B9" w:rsidRDefault="00E433B9" w:rsidP="00697483">
      <w:pPr>
        <w:pBdr>
          <w:top w:val="nil"/>
          <w:left w:val="nil"/>
          <w:bottom w:val="nil"/>
          <w:right w:val="nil"/>
          <w:between w:val="nil"/>
        </w:pBdr>
        <w:ind w:left="2597"/>
        <w:jc w:val="both"/>
        <w:rPr>
          <w:color w:val="000000"/>
        </w:rPr>
      </w:pPr>
    </w:p>
    <w:p w:rsidR="00E433B9" w:rsidRDefault="006F603B" w:rsidP="00697483">
      <w:pPr>
        <w:pStyle w:val="Titre1"/>
        <w:numPr>
          <w:ilvl w:val="1"/>
          <w:numId w:val="3"/>
        </w:numPr>
        <w:tabs>
          <w:tab w:val="left" w:pos="1876"/>
        </w:tabs>
        <w:spacing w:after="240"/>
        <w:jc w:val="both"/>
        <w:rPr>
          <w:b w:val="0"/>
          <w:bCs w:val="0"/>
          <w:color w:val="4F81BC"/>
          <w:u w:val="single"/>
        </w:rPr>
      </w:pPr>
      <w:r>
        <w:rPr>
          <w:b w:val="0"/>
          <w:bCs w:val="0"/>
          <w:color w:val="4F81BC"/>
          <w:u w:val="single"/>
        </w:rPr>
        <w:t>Événements et évolutions majeures du service</w:t>
      </w:r>
    </w:p>
    <w:p w:rsidR="007D665A" w:rsidRDefault="007D665A" w:rsidP="00697483">
      <w:pPr>
        <w:pBdr>
          <w:top w:val="nil"/>
          <w:left w:val="nil"/>
          <w:bottom w:val="nil"/>
          <w:right w:val="nil"/>
          <w:between w:val="nil"/>
        </w:pBdr>
        <w:jc w:val="both"/>
        <w:rPr>
          <w:sz w:val="24"/>
          <w:szCs w:val="24"/>
        </w:rPr>
      </w:pPr>
      <w:r w:rsidRPr="007D665A">
        <w:rPr>
          <w:sz w:val="24"/>
          <w:szCs w:val="24"/>
        </w:rPr>
        <w:t xml:space="preserve">En 2024, la PASS a tenté de mettre en place un questionnaire de satisfaction. Malheureusement, les patients n’y ont pas adhéré. Toutefois, nous constatons en 2025, la qualité de notre service par le nombre de patients qui souhaitent poursuivre son accompagnement. </w:t>
      </w:r>
    </w:p>
    <w:p w:rsidR="006F603B" w:rsidRDefault="006F603B" w:rsidP="00697483">
      <w:pPr>
        <w:pBdr>
          <w:top w:val="nil"/>
          <w:left w:val="nil"/>
          <w:bottom w:val="nil"/>
          <w:right w:val="nil"/>
          <w:between w:val="nil"/>
        </w:pBdr>
        <w:jc w:val="both"/>
        <w:rPr>
          <w:sz w:val="24"/>
          <w:szCs w:val="24"/>
        </w:rPr>
      </w:pPr>
      <w:r>
        <w:rPr>
          <w:sz w:val="24"/>
          <w:szCs w:val="24"/>
        </w:rPr>
        <w:t>La PASS a obtenu les besoins logistiques pour continuer les permanences chez nos partenaire</w:t>
      </w:r>
      <w:r w:rsidR="00F677EC">
        <w:rPr>
          <w:sz w:val="24"/>
          <w:szCs w:val="24"/>
        </w:rPr>
        <w:t>s dans le cadre de l’Aller-Vers :</w:t>
      </w:r>
    </w:p>
    <w:p w:rsidR="006F603B" w:rsidRPr="00F677EC" w:rsidRDefault="006F603B" w:rsidP="00F677EC">
      <w:pPr>
        <w:pStyle w:val="Paragraphedeliste"/>
        <w:numPr>
          <w:ilvl w:val="2"/>
          <w:numId w:val="3"/>
        </w:numPr>
        <w:pBdr>
          <w:top w:val="nil"/>
          <w:left w:val="nil"/>
          <w:bottom w:val="nil"/>
          <w:right w:val="nil"/>
          <w:between w:val="nil"/>
        </w:pBdr>
        <w:jc w:val="both"/>
        <w:rPr>
          <w:sz w:val="24"/>
          <w:szCs w:val="24"/>
        </w:rPr>
      </w:pPr>
      <w:r w:rsidRPr="00F677EC">
        <w:rPr>
          <w:sz w:val="24"/>
          <w:szCs w:val="24"/>
        </w:rPr>
        <w:t>Contact et présentation de la PASS dans les villes limitrophes de l’Oise (Chaumont-en-Vexin, Sérifontaine, Trie-Château)</w:t>
      </w:r>
    </w:p>
    <w:p w:rsidR="006F603B" w:rsidRPr="00F677EC" w:rsidRDefault="006F603B" w:rsidP="00F677EC">
      <w:pPr>
        <w:pStyle w:val="Paragraphedeliste"/>
        <w:numPr>
          <w:ilvl w:val="2"/>
          <w:numId w:val="3"/>
        </w:numPr>
        <w:pBdr>
          <w:top w:val="nil"/>
          <w:left w:val="nil"/>
          <w:bottom w:val="nil"/>
          <w:right w:val="nil"/>
          <w:between w:val="nil"/>
        </w:pBdr>
        <w:jc w:val="both"/>
        <w:rPr>
          <w:color w:val="000000"/>
          <w:sz w:val="24"/>
          <w:szCs w:val="24"/>
        </w:rPr>
      </w:pPr>
      <w:r w:rsidRPr="00F677EC">
        <w:rPr>
          <w:sz w:val="24"/>
          <w:szCs w:val="24"/>
        </w:rPr>
        <w:t>Mise en relation avec la CPAM du Val d’Oise pour un partenariat avec l’Espace partenaire</w:t>
      </w:r>
    </w:p>
    <w:p w:rsidR="006F7B45" w:rsidRPr="006F7B45" w:rsidRDefault="006F7B45" w:rsidP="00697483">
      <w:pPr>
        <w:jc w:val="both"/>
      </w:pPr>
    </w:p>
    <w:p w:rsidR="00E433B9" w:rsidRDefault="00E433B9" w:rsidP="00697483">
      <w:pPr>
        <w:pBdr>
          <w:top w:val="nil"/>
          <w:left w:val="nil"/>
          <w:bottom w:val="nil"/>
          <w:right w:val="nil"/>
          <w:between w:val="nil"/>
        </w:pBdr>
        <w:spacing w:before="28"/>
        <w:jc w:val="both"/>
        <w:rPr>
          <w:color w:val="000000"/>
          <w:sz w:val="24"/>
          <w:szCs w:val="24"/>
        </w:rPr>
      </w:pPr>
    </w:p>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2"/>
        </w:tabs>
        <w:spacing w:before="1"/>
        <w:ind w:hanging="235"/>
        <w:jc w:val="both"/>
      </w:pPr>
      <w:r>
        <w:rPr>
          <w:color w:val="4F81BC"/>
        </w:rPr>
        <w:t>Ressources Humaines et Formation</w:t>
      </w:r>
    </w:p>
    <w:p w:rsidR="00E433B9" w:rsidRDefault="00E433B9" w:rsidP="00697483">
      <w:pPr>
        <w:pBdr>
          <w:top w:val="nil"/>
          <w:left w:val="nil"/>
          <w:bottom w:val="nil"/>
          <w:right w:val="nil"/>
          <w:between w:val="nil"/>
        </w:pBdr>
        <w:ind w:left="2597"/>
        <w:jc w:val="both"/>
        <w:rPr>
          <w:b/>
          <w:bCs/>
          <w:color w:val="000000"/>
          <w:sz w:val="24"/>
          <w:szCs w:val="24"/>
        </w:rPr>
      </w:pPr>
    </w:p>
    <w:p w:rsidR="00E433B9" w:rsidRDefault="006F603B" w:rsidP="00697483">
      <w:pPr>
        <w:pStyle w:val="Titre1"/>
        <w:numPr>
          <w:ilvl w:val="1"/>
          <w:numId w:val="3"/>
        </w:numPr>
        <w:tabs>
          <w:tab w:val="left" w:pos="1876"/>
        </w:tabs>
        <w:spacing w:after="240"/>
        <w:jc w:val="both"/>
      </w:pPr>
      <w:r>
        <w:rPr>
          <w:b w:val="0"/>
          <w:bCs w:val="0"/>
          <w:color w:val="4F81BC"/>
          <w:u w:val="single"/>
        </w:rPr>
        <w:t>Effectifs</w:t>
      </w:r>
    </w:p>
    <w:p w:rsidR="00E433B9" w:rsidRDefault="006F603B" w:rsidP="00697483">
      <w:pPr>
        <w:tabs>
          <w:tab w:val="left" w:pos="1876"/>
        </w:tabs>
        <w:jc w:val="both"/>
        <w:rPr>
          <w:sz w:val="24"/>
          <w:szCs w:val="24"/>
        </w:rPr>
      </w:pPr>
      <w:r>
        <w:rPr>
          <w:sz w:val="24"/>
          <w:szCs w:val="24"/>
        </w:rPr>
        <w:t xml:space="preserve">L’équipe de la Permanence d'Accès aux Soins de Santé sont tous à 0.50ETP sauf le médecin qui lui est à 0.10ETP. L’équipe se compose d’un agent d’accueil, une infirmière, une assistante sociale et un médecin.  </w:t>
      </w:r>
    </w:p>
    <w:p w:rsidR="00E433B9" w:rsidRDefault="00E433B9" w:rsidP="00697483">
      <w:pPr>
        <w:tabs>
          <w:tab w:val="left" w:pos="1876"/>
        </w:tabs>
        <w:jc w:val="both"/>
        <w:rPr>
          <w:sz w:val="24"/>
          <w:szCs w:val="24"/>
        </w:rPr>
      </w:pPr>
    </w:p>
    <w:p w:rsidR="00E433B9" w:rsidRDefault="006F603B" w:rsidP="00697483">
      <w:pPr>
        <w:pStyle w:val="Titre1"/>
        <w:numPr>
          <w:ilvl w:val="1"/>
          <w:numId w:val="3"/>
        </w:numPr>
        <w:tabs>
          <w:tab w:val="left" w:pos="1876"/>
        </w:tabs>
        <w:spacing w:after="240"/>
        <w:jc w:val="both"/>
      </w:pPr>
      <w:r>
        <w:rPr>
          <w:b w:val="0"/>
          <w:bCs w:val="0"/>
          <w:color w:val="4F81BC"/>
          <w:u w:val="single"/>
        </w:rPr>
        <w:t>Organisation</w:t>
      </w:r>
    </w:p>
    <w:p w:rsidR="00E433B9" w:rsidRDefault="006F603B" w:rsidP="00697483">
      <w:pPr>
        <w:tabs>
          <w:tab w:val="left" w:pos="1876"/>
        </w:tabs>
        <w:jc w:val="both"/>
        <w:rPr>
          <w:sz w:val="24"/>
          <w:szCs w:val="24"/>
        </w:rPr>
      </w:pPr>
      <w:r>
        <w:rPr>
          <w:sz w:val="24"/>
          <w:szCs w:val="24"/>
        </w:rPr>
        <w:t xml:space="preserve">La Permanence d’Accès aux Soins de Santé est composée de : </w:t>
      </w:r>
    </w:p>
    <w:p w:rsidR="00E433B9" w:rsidRDefault="00E433B9" w:rsidP="00697483">
      <w:pPr>
        <w:tabs>
          <w:tab w:val="left" w:pos="1876"/>
        </w:tabs>
        <w:jc w:val="both"/>
        <w:rPr>
          <w:sz w:val="24"/>
          <w:szCs w:val="24"/>
        </w:rPr>
      </w:pPr>
    </w:p>
    <w:p w:rsidR="00E433B9" w:rsidRDefault="006F603B" w:rsidP="00697483">
      <w:pPr>
        <w:numPr>
          <w:ilvl w:val="0"/>
          <w:numId w:val="1"/>
        </w:numPr>
        <w:tabs>
          <w:tab w:val="left" w:pos="1876"/>
        </w:tabs>
        <w:jc w:val="both"/>
        <w:rPr>
          <w:sz w:val="24"/>
          <w:szCs w:val="24"/>
        </w:rPr>
      </w:pPr>
      <w:r>
        <w:rPr>
          <w:sz w:val="24"/>
          <w:szCs w:val="24"/>
        </w:rPr>
        <w:t xml:space="preserve">Un agent </w:t>
      </w:r>
      <w:r w:rsidR="00194C7D">
        <w:rPr>
          <w:sz w:val="24"/>
          <w:szCs w:val="24"/>
        </w:rPr>
        <w:t>d’accueil :</w:t>
      </w:r>
      <w:r>
        <w:rPr>
          <w:sz w:val="24"/>
          <w:szCs w:val="24"/>
        </w:rPr>
        <w:t xml:space="preserve"> il assure un accueil de qualité et un suivi plus rapproché des patients. Il travaille en collaboration avec l’Assistante Sociale pour le recueil des documents nécessaires à la construction des dossiers de demande d’ouverture de droits CPAM et fait un suivi de ces demandes. Sa formation d’Aide-Soignant lui permet également d’évaluer, en binôme avec l’infirmière, les besoins en soins des patients. Ils sont ensuite enregistrés sur HEXTANT (logiciel d’enregistrement des patients) lors de leur consultation avec l’infirmière. Il s’occupe également de la douche à disposition.</w:t>
      </w:r>
    </w:p>
    <w:p w:rsidR="00E433B9" w:rsidRDefault="00E433B9" w:rsidP="00697483">
      <w:pPr>
        <w:tabs>
          <w:tab w:val="left" w:pos="1876"/>
        </w:tabs>
        <w:spacing w:after="200" w:line="283" w:lineRule="auto"/>
        <w:jc w:val="both"/>
        <w:rPr>
          <w:sz w:val="24"/>
          <w:szCs w:val="24"/>
        </w:rPr>
      </w:pPr>
    </w:p>
    <w:p w:rsidR="00E433B9" w:rsidRDefault="006F603B" w:rsidP="00697483">
      <w:pPr>
        <w:numPr>
          <w:ilvl w:val="0"/>
          <w:numId w:val="5"/>
        </w:numPr>
        <w:tabs>
          <w:tab w:val="left" w:pos="1876"/>
        </w:tabs>
        <w:jc w:val="both"/>
        <w:rPr>
          <w:sz w:val="24"/>
          <w:szCs w:val="24"/>
        </w:rPr>
      </w:pPr>
      <w:r>
        <w:rPr>
          <w:sz w:val="24"/>
          <w:szCs w:val="24"/>
        </w:rPr>
        <w:t>Une infirmière : elle reçoit les patients en entretien pour évaluer leurs besoins en soins, les oriente selon les cas vers les urgences, le médecin référent de la PASS ou d’autres professionnels de santé. Elle accompagne le patient dans son parcours de soins (consultations médicales, examens), elle assure la remise des médicaments fournis par la pharmacie de l’établissement aux patients, après vérifications et explications. Elle assure le lien et la collaboration avec les professionnels de santé en interne comme en externe. L’infirmière a reçu 64 patients dont 45 nouveaux patients en 2025.</w:t>
      </w:r>
    </w:p>
    <w:p w:rsidR="00F677EC" w:rsidRDefault="00F677EC" w:rsidP="00F677EC">
      <w:pPr>
        <w:tabs>
          <w:tab w:val="left" w:pos="1876"/>
        </w:tabs>
        <w:jc w:val="both"/>
        <w:rPr>
          <w:sz w:val="24"/>
          <w:szCs w:val="24"/>
        </w:rPr>
      </w:pPr>
    </w:p>
    <w:p w:rsidR="00F677EC" w:rsidRDefault="00F677EC" w:rsidP="00F677EC">
      <w:pPr>
        <w:tabs>
          <w:tab w:val="left" w:pos="1876"/>
        </w:tabs>
        <w:jc w:val="both"/>
        <w:rPr>
          <w:sz w:val="24"/>
          <w:szCs w:val="24"/>
        </w:rPr>
      </w:pPr>
    </w:p>
    <w:p w:rsidR="00F677EC" w:rsidRDefault="00F677EC" w:rsidP="00F677EC">
      <w:pPr>
        <w:tabs>
          <w:tab w:val="left" w:pos="1876"/>
        </w:tabs>
        <w:jc w:val="both"/>
        <w:rPr>
          <w:sz w:val="24"/>
          <w:szCs w:val="24"/>
        </w:rPr>
      </w:pPr>
    </w:p>
    <w:p w:rsidR="00F677EC" w:rsidRDefault="00F677EC" w:rsidP="00F677EC">
      <w:pPr>
        <w:tabs>
          <w:tab w:val="left" w:pos="1876"/>
        </w:tabs>
        <w:jc w:val="both"/>
        <w:rPr>
          <w:sz w:val="24"/>
          <w:szCs w:val="24"/>
        </w:rPr>
      </w:pPr>
    </w:p>
    <w:p w:rsidR="00F677EC" w:rsidRDefault="00F677EC" w:rsidP="00F677EC">
      <w:pPr>
        <w:tabs>
          <w:tab w:val="left" w:pos="1876"/>
        </w:tabs>
        <w:jc w:val="both"/>
        <w:rPr>
          <w:sz w:val="24"/>
          <w:szCs w:val="24"/>
        </w:rPr>
      </w:pPr>
    </w:p>
    <w:p w:rsidR="00F677EC" w:rsidRDefault="00F677EC" w:rsidP="00F677EC">
      <w:pPr>
        <w:tabs>
          <w:tab w:val="left" w:pos="1876"/>
        </w:tabs>
        <w:jc w:val="both"/>
        <w:rPr>
          <w:sz w:val="24"/>
          <w:szCs w:val="24"/>
        </w:rPr>
      </w:pPr>
    </w:p>
    <w:p w:rsidR="00E433B9" w:rsidRDefault="006F603B" w:rsidP="00697483">
      <w:pPr>
        <w:numPr>
          <w:ilvl w:val="0"/>
          <w:numId w:val="5"/>
        </w:numPr>
        <w:tabs>
          <w:tab w:val="left" w:pos="1876"/>
        </w:tabs>
        <w:jc w:val="both"/>
        <w:rPr>
          <w:sz w:val="24"/>
          <w:szCs w:val="24"/>
        </w:rPr>
      </w:pPr>
      <w:r>
        <w:rPr>
          <w:sz w:val="24"/>
          <w:szCs w:val="24"/>
        </w:rPr>
        <w:lastRenderedPageBreak/>
        <w:t>Une assistante sociale : elle reçoit les bénéficiaires en rendez-vous pour la constitution des demandes d’ouverture de droits. D’autres rendez-vous sont proposés afin d’assurer un suivi des dossiers. Certains patients se présentent également spontanément en cas d’interrogations. Toutefois, les personnes en demande de renouvellement de droit ne relevant pas d’une prise en charge de la PASS sont orientés vers France Service, le CCAS de Gisors et Etrépagny, le Conseil Départemental ou d’autres organismes (CAF, MSA, France Travail...). 220 entretiens ont eu lieu en 2025, ce qui fait une moyenne de 2,4 rendez-vous par patients. Les rendez-vous sont en augmentation depuis 2023.</w:t>
      </w:r>
    </w:p>
    <w:p w:rsidR="00E433B9" w:rsidRDefault="00E433B9" w:rsidP="00697483">
      <w:pPr>
        <w:tabs>
          <w:tab w:val="left" w:pos="1876"/>
        </w:tabs>
        <w:ind w:left="720"/>
        <w:jc w:val="both"/>
        <w:rPr>
          <w:sz w:val="24"/>
          <w:szCs w:val="24"/>
        </w:rPr>
      </w:pPr>
    </w:p>
    <w:p w:rsidR="00E433B9" w:rsidRDefault="006F603B" w:rsidP="00697483">
      <w:pPr>
        <w:numPr>
          <w:ilvl w:val="0"/>
          <w:numId w:val="5"/>
        </w:numPr>
        <w:tabs>
          <w:tab w:val="left" w:pos="1876"/>
        </w:tabs>
        <w:jc w:val="both"/>
        <w:rPr>
          <w:sz w:val="24"/>
          <w:szCs w:val="24"/>
        </w:rPr>
      </w:pPr>
      <w:r>
        <w:rPr>
          <w:sz w:val="24"/>
          <w:szCs w:val="24"/>
        </w:rPr>
        <w:t>Un médecin : Depuis fin 2022, nous travaillons en lien avec le Chef de service des U</w:t>
      </w:r>
      <w:r w:rsidR="00CC04CB">
        <w:rPr>
          <w:sz w:val="24"/>
          <w:szCs w:val="24"/>
        </w:rPr>
        <w:t>rgences</w:t>
      </w:r>
      <w:r>
        <w:rPr>
          <w:sz w:val="24"/>
          <w:szCs w:val="24"/>
        </w:rPr>
        <w:t>. De ce fait, le recours aux consultations programmées de médecine générale a été moindre. Au total, le médecin de la PASS a réalisé 31 consultations (25 premières consultations et 6 consultations de suivi).</w:t>
      </w:r>
    </w:p>
    <w:p w:rsidR="00E433B9" w:rsidRDefault="00E433B9" w:rsidP="00697483">
      <w:pPr>
        <w:tabs>
          <w:tab w:val="left" w:pos="1876"/>
        </w:tabs>
        <w:jc w:val="both"/>
        <w:rPr>
          <w:sz w:val="24"/>
          <w:szCs w:val="24"/>
        </w:rPr>
      </w:pPr>
    </w:p>
    <w:p w:rsidR="00E433B9" w:rsidRDefault="00E433B9" w:rsidP="00697483">
      <w:pPr>
        <w:tabs>
          <w:tab w:val="left" w:pos="1876"/>
        </w:tabs>
        <w:jc w:val="both"/>
      </w:pPr>
    </w:p>
    <w:p w:rsidR="00E433B9" w:rsidRDefault="006F603B" w:rsidP="00697483">
      <w:pPr>
        <w:pStyle w:val="Titre1"/>
        <w:numPr>
          <w:ilvl w:val="1"/>
          <w:numId w:val="3"/>
        </w:numPr>
        <w:tabs>
          <w:tab w:val="left" w:pos="1876"/>
        </w:tabs>
        <w:spacing w:after="240"/>
        <w:jc w:val="both"/>
      </w:pPr>
      <w:r>
        <w:rPr>
          <w:b w:val="0"/>
          <w:bCs w:val="0"/>
          <w:color w:val="4F81BC"/>
          <w:u w:val="single"/>
        </w:rPr>
        <w:t>Formations</w:t>
      </w:r>
    </w:p>
    <w:p w:rsidR="006D366A" w:rsidRDefault="006F603B" w:rsidP="00697483">
      <w:pPr>
        <w:tabs>
          <w:tab w:val="left" w:pos="1876"/>
        </w:tabs>
        <w:jc w:val="both"/>
        <w:rPr>
          <w:sz w:val="24"/>
          <w:szCs w:val="24"/>
        </w:rPr>
      </w:pPr>
      <w:r>
        <w:rPr>
          <w:sz w:val="24"/>
          <w:szCs w:val="24"/>
        </w:rPr>
        <w:t>En 2025, des formations ont été effectuées par les professionnels de la PASS :</w:t>
      </w:r>
    </w:p>
    <w:p w:rsidR="006D366A" w:rsidRDefault="006D366A" w:rsidP="006D366A">
      <w:pPr>
        <w:pStyle w:val="Paragraphedeliste"/>
        <w:numPr>
          <w:ilvl w:val="2"/>
          <w:numId w:val="3"/>
        </w:numPr>
        <w:tabs>
          <w:tab w:val="left" w:pos="1876"/>
        </w:tabs>
        <w:jc w:val="both"/>
        <w:rPr>
          <w:sz w:val="24"/>
          <w:szCs w:val="24"/>
        </w:rPr>
      </w:pPr>
      <w:r>
        <w:rPr>
          <w:sz w:val="24"/>
          <w:szCs w:val="24"/>
        </w:rPr>
        <w:t xml:space="preserve"> « A</w:t>
      </w:r>
      <w:r w:rsidR="006F603B" w:rsidRPr="006D366A">
        <w:rPr>
          <w:sz w:val="24"/>
          <w:szCs w:val="24"/>
        </w:rPr>
        <w:t>gi</w:t>
      </w:r>
      <w:r>
        <w:rPr>
          <w:sz w:val="24"/>
          <w:szCs w:val="24"/>
        </w:rPr>
        <w:t>r face à une personne agressive »</w:t>
      </w:r>
    </w:p>
    <w:p w:rsidR="006D366A" w:rsidRDefault="006D366A" w:rsidP="006D366A">
      <w:pPr>
        <w:pStyle w:val="Paragraphedeliste"/>
        <w:numPr>
          <w:ilvl w:val="2"/>
          <w:numId w:val="3"/>
        </w:numPr>
        <w:tabs>
          <w:tab w:val="left" w:pos="1876"/>
        </w:tabs>
        <w:jc w:val="both"/>
        <w:rPr>
          <w:sz w:val="24"/>
          <w:szCs w:val="24"/>
        </w:rPr>
      </w:pPr>
      <w:r>
        <w:rPr>
          <w:sz w:val="24"/>
          <w:szCs w:val="24"/>
        </w:rPr>
        <w:t xml:space="preserve"> « C</w:t>
      </w:r>
      <w:r w:rsidR="006F603B" w:rsidRPr="006D366A">
        <w:rPr>
          <w:sz w:val="24"/>
          <w:szCs w:val="24"/>
        </w:rPr>
        <w:t>ommunication facile à lire et à comprendre</w:t>
      </w:r>
      <w:r>
        <w:rPr>
          <w:sz w:val="24"/>
          <w:szCs w:val="24"/>
        </w:rPr>
        <w:t> »</w:t>
      </w:r>
      <w:r w:rsidR="006F603B" w:rsidRPr="006D366A">
        <w:rPr>
          <w:sz w:val="24"/>
          <w:szCs w:val="24"/>
        </w:rPr>
        <w:t xml:space="preserve"> ;</w:t>
      </w:r>
    </w:p>
    <w:p w:rsidR="006D366A" w:rsidRDefault="006D366A" w:rsidP="006D366A">
      <w:pPr>
        <w:pStyle w:val="Paragraphedeliste"/>
        <w:numPr>
          <w:ilvl w:val="2"/>
          <w:numId w:val="3"/>
        </w:numPr>
        <w:tabs>
          <w:tab w:val="left" w:pos="1876"/>
        </w:tabs>
        <w:jc w:val="both"/>
        <w:rPr>
          <w:sz w:val="24"/>
          <w:szCs w:val="24"/>
        </w:rPr>
      </w:pPr>
      <w:r>
        <w:rPr>
          <w:sz w:val="24"/>
          <w:szCs w:val="24"/>
        </w:rPr>
        <w:t xml:space="preserve"> « Droits des étrangers »</w:t>
      </w:r>
      <w:r w:rsidR="006F603B" w:rsidRPr="006D366A">
        <w:rPr>
          <w:sz w:val="24"/>
          <w:szCs w:val="24"/>
        </w:rPr>
        <w:t xml:space="preserve">. </w:t>
      </w:r>
    </w:p>
    <w:p w:rsidR="00E433B9" w:rsidRDefault="006F603B" w:rsidP="006D366A">
      <w:pPr>
        <w:tabs>
          <w:tab w:val="left" w:pos="1876"/>
        </w:tabs>
        <w:jc w:val="both"/>
        <w:rPr>
          <w:sz w:val="24"/>
          <w:szCs w:val="24"/>
        </w:rPr>
      </w:pPr>
      <w:r w:rsidRPr="006D366A">
        <w:rPr>
          <w:sz w:val="24"/>
          <w:szCs w:val="24"/>
        </w:rPr>
        <w:t xml:space="preserve">Ces formations ont permis d'approfondir les connaissances des professionnels afin de permettre un accompagnement optimal des patients. </w:t>
      </w:r>
    </w:p>
    <w:p w:rsidR="000A156D" w:rsidRPr="006D366A" w:rsidRDefault="000A156D" w:rsidP="006D366A">
      <w:pPr>
        <w:tabs>
          <w:tab w:val="left" w:pos="1876"/>
        </w:tabs>
        <w:jc w:val="both"/>
        <w:rPr>
          <w:sz w:val="24"/>
          <w:szCs w:val="24"/>
        </w:rPr>
      </w:pPr>
    </w:p>
    <w:p w:rsidR="00E433B9" w:rsidRDefault="00E433B9" w:rsidP="00F677EC">
      <w:pPr>
        <w:jc w:val="both"/>
      </w:pPr>
    </w:p>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1"/>
        </w:tabs>
        <w:ind w:hanging="235"/>
        <w:jc w:val="both"/>
      </w:pPr>
      <w:r>
        <w:rPr>
          <w:color w:val="4F81BC"/>
        </w:rPr>
        <w:t>Objectifs et Perspectives pour 2026</w:t>
      </w:r>
    </w:p>
    <w:p w:rsidR="00E433B9" w:rsidRDefault="00E433B9" w:rsidP="00697483">
      <w:pPr>
        <w:pStyle w:val="Titre1"/>
        <w:tabs>
          <w:tab w:val="left" w:pos="1751"/>
        </w:tabs>
        <w:ind w:left="1752"/>
        <w:jc w:val="both"/>
      </w:pPr>
    </w:p>
    <w:p w:rsidR="000A156D" w:rsidRDefault="000A156D" w:rsidP="000A156D">
      <w:pPr>
        <w:pStyle w:val="Titre1"/>
        <w:numPr>
          <w:ilvl w:val="1"/>
          <w:numId w:val="3"/>
        </w:numPr>
        <w:tabs>
          <w:tab w:val="left" w:pos="1876"/>
        </w:tabs>
        <w:spacing w:after="240"/>
        <w:jc w:val="both"/>
      </w:pPr>
      <w:r>
        <w:rPr>
          <w:b w:val="0"/>
          <w:bCs w:val="0"/>
          <w:color w:val="4F81BC"/>
          <w:u w:val="single"/>
        </w:rPr>
        <w:t>Objectifs stratégiques du service</w:t>
      </w:r>
    </w:p>
    <w:p w:rsidR="000A156D" w:rsidRDefault="000A156D" w:rsidP="000A156D">
      <w:pPr>
        <w:spacing w:line="261" w:lineRule="auto"/>
        <w:jc w:val="both"/>
        <w:rPr>
          <w:sz w:val="24"/>
          <w:szCs w:val="24"/>
        </w:rPr>
      </w:pPr>
      <w:r>
        <w:rPr>
          <w:sz w:val="24"/>
          <w:szCs w:val="24"/>
        </w:rPr>
        <w:t>L’année 2026 sera rythmée par de nouveaux objectifs :</w:t>
      </w:r>
    </w:p>
    <w:p w:rsidR="000A156D" w:rsidRDefault="000A156D" w:rsidP="000A156D">
      <w:pPr>
        <w:spacing w:line="261" w:lineRule="auto"/>
        <w:jc w:val="both"/>
        <w:rPr>
          <w:sz w:val="24"/>
          <w:szCs w:val="24"/>
        </w:rPr>
      </w:pPr>
    </w:p>
    <w:p w:rsidR="000A156D" w:rsidRDefault="000A156D" w:rsidP="000A156D">
      <w:pPr>
        <w:spacing w:line="261" w:lineRule="auto"/>
        <w:ind w:left="1080" w:hanging="360"/>
        <w:jc w:val="both"/>
        <w:rPr>
          <w:sz w:val="24"/>
          <w:szCs w:val="24"/>
        </w:rPr>
      </w:pPr>
      <w:r>
        <w:rPr>
          <w:rFonts w:ascii="Arial" w:eastAsia="Arial" w:hAnsi="Arial" w:cs="Arial"/>
          <w:sz w:val="24"/>
          <w:szCs w:val="24"/>
        </w:rPr>
        <w:t>·</w:t>
      </w:r>
      <w:r>
        <w:rPr>
          <w:sz w:val="24"/>
          <w:szCs w:val="24"/>
        </w:rPr>
        <w:t xml:space="preserve">     Poursuivre le partenariat dans l’Oise et des partenaires existants</w:t>
      </w:r>
    </w:p>
    <w:p w:rsidR="000A156D" w:rsidRDefault="000A156D" w:rsidP="000A156D">
      <w:pPr>
        <w:spacing w:line="261" w:lineRule="auto"/>
        <w:ind w:left="1080" w:hanging="360"/>
        <w:jc w:val="both"/>
        <w:rPr>
          <w:sz w:val="24"/>
          <w:szCs w:val="24"/>
        </w:rPr>
      </w:pPr>
      <w:r>
        <w:rPr>
          <w:rFonts w:ascii="Arial" w:eastAsia="Arial" w:hAnsi="Arial" w:cs="Arial"/>
          <w:sz w:val="24"/>
          <w:szCs w:val="24"/>
        </w:rPr>
        <w:t>·</w:t>
      </w:r>
      <w:r>
        <w:rPr>
          <w:sz w:val="24"/>
          <w:szCs w:val="24"/>
        </w:rPr>
        <w:t xml:space="preserve">     Approfondir le partenariat avec l’Equipe Mobile de Prévention à la Santé du Département de l’Eure</w:t>
      </w:r>
    </w:p>
    <w:p w:rsidR="000A156D" w:rsidRDefault="000A156D" w:rsidP="000A156D">
      <w:pPr>
        <w:spacing w:line="261" w:lineRule="auto"/>
        <w:ind w:left="1080" w:hanging="360"/>
        <w:jc w:val="both"/>
        <w:rPr>
          <w:sz w:val="24"/>
          <w:szCs w:val="24"/>
        </w:rPr>
      </w:pPr>
      <w:r>
        <w:rPr>
          <w:rFonts w:ascii="Arial" w:eastAsia="Arial" w:hAnsi="Arial" w:cs="Arial"/>
          <w:sz w:val="24"/>
          <w:szCs w:val="24"/>
        </w:rPr>
        <w:t>·</w:t>
      </w:r>
      <w:r>
        <w:rPr>
          <w:sz w:val="24"/>
          <w:szCs w:val="24"/>
        </w:rPr>
        <w:t xml:space="preserve">     Améliorer la communication (Flyers FALC, nouveaux outils)</w:t>
      </w:r>
    </w:p>
    <w:p w:rsidR="000A156D" w:rsidRDefault="000A156D" w:rsidP="000A156D">
      <w:pPr>
        <w:spacing w:line="261" w:lineRule="auto"/>
        <w:ind w:left="1080" w:hanging="360"/>
        <w:jc w:val="both"/>
        <w:rPr>
          <w:sz w:val="24"/>
          <w:szCs w:val="24"/>
        </w:rPr>
      </w:pPr>
      <w:r>
        <w:rPr>
          <w:rFonts w:ascii="Arial" w:eastAsia="Arial" w:hAnsi="Arial" w:cs="Arial"/>
          <w:sz w:val="24"/>
          <w:szCs w:val="24"/>
        </w:rPr>
        <w:t>·</w:t>
      </w:r>
      <w:r>
        <w:rPr>
          <w:sz w:val="24"/>
          <w:szCs w:val="24"/>
        </w:rPr>
        <w:t xml:space="preserve">     Partenariat avec la CPAM du Val d’Oise</w:t>
      </w:r>
    </w:p>
    <w:p w:rsidR="000A156D" w:rsidRDefault="000A156D" w:rsidP="000A156D">
      <w:pPr>
        <w:spacing w:line="261" w:lineRule="auto"/>
        <w:ind w:left="1080" w:hanging="360"/>
        <w:jc w:val="both"/>
        <w:rPr>
          <w:sz w:val="24"/>
          <w:szCs w:val="24"/>
        </w:rPr>
      </w:pPr>
      <w:r>
        <w:rPr>
          <w:rFonts w:ascii="Arial" w:eastAsia="Arial" w:hAnsi="Arial" w:cs="Arial"/>
          <w:sz w:val="24"/>
          <w:szCs w:val="24"/>
        </w:rPr>
        <w:t>·</w:t>
      </w:r>
      <w:r>
        <w:rPr>
          <w:sz w:val="24"/>
          <w:szCs w:val="24"/>
        </w:rPr>
        <w:t xml:space="preserve">     Développer la PASS dentaire</w:t>
      </w:r>
    </w:p>
    <w:p w:rsidR="00C320F7" w:rsidRDefault="00C320F7" w:rsidP="00697483">
      <w:pPr>
        <w:spacing w:line="261" w:lineRule="auto"/>
        <w:ind w:left="1080" w:hanging="360"/>
        <w:jc w:val="both"/>
        <w:rPr>
          <w:sz w:val="24"/>
          <w:szCs w:val="24"/>
        </w:rPr>
      </w:pPr>
    </w:p>
    <w:p w:rsidR="00E433B9" w:rsidRDefault="00E433B9" w:rsidP="00697483">
      <w:pPr>
        <w:pBdr>
          <w:top w:val="nil"/>
          <w:left w:val="nil"/>
          <w:bottom w:val="nil"/>
          <w:right w:val="nil"/>
          <w:between w:val="nil"/>
        </w:pBdr>
        <w:ind w:left="2597"/>
        <w:jc w:val="both"/>
        <w:rPr>
          <w:color w:val="000000"/>
        </w:rPr>
      </w:pPr>
    </w:p>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1"/>
        </w:tabs>
        <w:ind w:left="1751" w:hanging="234"/>
        <w:jc w:val="both"/>
      </w:pPr>
      <w:r>
        <w:rPr>
          <w:color w:val="4F81BC"/>
        </w:rPr>
        <w:t>Evaluation des Axes stratégies du Projet d’Établissement</w:t>
      </w:r>
    </w:p>
    <w:p w:rsidR="00E433B9" w:rsidRDefault="00E433B9" w:rsidP="00697483">
      <w:pPr>
        <w:pStyle w:val="Titre1"/>
        <w:tabs>
          <w:tab w:val="left" w:pos="1751"/>
        </w:tabs>
        <w:ind w:left="1751"/>
        <w:jc w:val="both"/>
      </w:pPr>
    </w:p>
    <w:p w:rsidR="00E433B9" w:rsidRDefault="006F603B" w:rsidP="00697483">
      <w:pPr>
        <w:pStyle w:val="Titre1"/>
        <w:numPr>
          <w:ilvl w:val="1"/>
          <w:numId w:val="3"/>
        </w:numPr>
        <w:tabs>
          <w:tab w:val="left" w:pos="1876"/>
        </w:tabs>
        <w:spacing w:after="240"/>
        <w:jc w:val="both"/>
        <w:rPr>
          <w:b w:val="0"/>
          <w:bCs w:val="0"/>
          <w:color w:val="4F81BC"/>
          <w:u w:val="single"/>
        </w:rPr>
      </w:pPr>
      <w:r>
        <w:rPr>
          <w:b w:val="0"/>
          <w:bCs w:val="0"/>
          <w:color w:val="4F81BC"/>
          <w:u w:val="single"/>
        </w:rPr>
        <w:t>Correspondance avec les axes du Projet d’Établissement 2025-2029</w:t>
      </w:r>
    </w:p>
    <w:p w:rsidR="006D366A" w:rsidRPr="000A156D" w:rsidRDefault="006D366A" w:rsidP="006D366A">
      <w:pPr>
        <w:rPr>
          <w:sz w:val="24"/>
          <w:szCs w:val="24"/>
        </w:rPr>
      </w:pPr>
    </w:p>
    <w:p w:rsidR="006D366A" w:rsidRPr="000A156D" w:rsidRDefault="006D366A" w:rsidP="006D366A">
      <w:pPr>
        <w:autoSpaceDE w:val="0"/>
        <w:autoSpaceDN w:val="0"/>
        <w:adjustRightInd w:val="0"/>
        <w:jc w:val="both"/>
        <w:rPr>
          <w:sz w:val="24"/>
          <w:szCs w:val="24"/>
        </w:rPr>
      </w:pPr>
      <w:r w:rsidRPr="000A156D">
        <w:rPr>
          <w:sz w:val="24"/>
          <w:szCs w:val="24"/>
        </w:rPr>
        <w:t>Le développement de la PASS au sein du CH de Gisors et les missions exercées sont en adéquation avec les axes visés du Projet d’Etablissement 2025 -2029 sous de nombreux aspects :</w:t>
      </w:r>
    </w:p>
    <w:p w:rsidR="006D366A" w:rsidRPr="000A156D" w:rsidRDefault="006D366A" w:rsidP="006D366A">
      <w:pPr>
        <w:pStyle w:val="Paragraphedeliste"/>
        <w:widowControl/>
        <w:numPr>
          <w:ilvl w:val="0"/>
          <w:numId w:val="6"/>
        </w:numPr>
        <w:autoSpaceDE w:val="0"/>
        <w:autoSpaceDN w:val="0"/>
        <w:adjustRightInd w:val="0"/>
        <w:spacing w:after="160" w:line="259" w:lineRule="auto"/>
        <w:jc w:val="both"/>
        <w:rPr>
          <w:sz w:val="24"/>
          <w:szCs w:val="24"/>
        </w:rPr>
      </w:pPr>
      <w:r w:rsidRPr="000A156D">
        <w:rPr>
          <w:sz w:val="24"/>
          <w:szCs w:val="24"/>
        </w:rPr>
        <w:t>L’accompagnement des populations fragiles et vulnérables</w:t>
      </w:r>
    </w:p>
    <w:p w:rsidR="006D366A" w:rsidRPr="000A156D" w:rsidRDefault="006D366A" w:rsidP="006D366A">
      <w:pPr>
        <w:pStyle w:val="Paragraphedeliste"/>
        <w:widowControl/>
        <w:numPr>
          <w:ilvl w:val="0"/>
          <w:numId w:val="6"/>
        </w:numPr>
        <w:autoSpaceDE w:val="0"/>
        <w:autoSpaceDN w:val="0"/>
        <w:adjustRightInd w:val="0"/>
        <w:spacing w:after="160" w:line="259" w:lineRule="auto"/>
        <w:jc w:val="both"/>
        <w:rPr>
          <w:sz w:val="24"/>
          <w:szCs w:val="24"/>
        </w:rPr>
      </w:pPr>
      <w:r w:rsidRPr="000A156D">
        <w:rPr>
          <w:sz w:val="24"/>
          <w:szCs w:val="24"/>
        </w:rPr>
        <w:t>Garantir les droits et les libertés individuelles</w:t>
      </w:r>
    </w:p>
    <w:p w:rsidR="00E433B9" w:rsidRDefault="00E433B9" w:rsidP="00697483">
      <w:pPr>
        <w:pStyle w:val="Titre1"/>
        <w:tabs>
          <w:tab w:val="left" w:pos="1751"/>
        </w:tabs>
        <w:ind w:left="1751"/>
        <w:jc w:val="both"/>
      </w:pPr>
    </w:p>
    <w:p w:rsidR="000A156D" w:rsidRDefault="000A156D" w:rsidP="000A156D"/>
    <w:p w:rsidR="000A156D" w:rsidRDefault="000A156D" w:rsidP="000A156D"/>
    <w:p w:rsidR="000A156D" w:rsidRPr="000A156D" w:rsidRDefault="000A156D" w:rsidP="000A156D"/>
    <w:p w:rsidR="00E433B9" w:rsidRDefault="006F603B" w:rsidP="00697483">
      <w:pPr>
        <w:pStyle w:val="Titre1"/>
        <w:numPr>
          <w:ilvl w:val="0"/>
          <w:numId w:val="3"/>
        </w:numPr>
        <w:pBdr>
          <w:top w:val="single" w:sz="4" w:space="1" w:color="000000"/>
          <w:left w:val="single" w:sz="4" w:space="4" w:color="000000"/>
          <w:bottom w:val="single" w:sz="4" w:space="1" w:color="000000"/>
          <w:right w:val="single" w:sz="4" w:space="4" w:color="000000"/>
        </w:pBdr>
        <w:tabs>
          <w:tab w:val="left" w:pos="1752"/>
        </w:tabs>
        <w:ind w:hanging="235"/>
        <w:jc w:val="both"/>
      </w:pPr>
      <w:r>
        <w:rPr>
          <w:color w:val="4F81BC"/>
        </w:rPr>
        <w:lastRenderedPageBreak/>
        <w:t>Ouverture sur le Territoire et Coopération Ville-Hôpital</w:t>
      </w:r>
    </w:p>
    <w:p w:rsidR="00E433B9" w:rsidRDefault="00E433B9" w:rsidP="00697483">
      <w:pPr>
        <w:pStyle w:val="Titre1"/>
        <w:tabs>
          <w:tab w:val="left" w:pos="1876"/>
        </w:tabs>
        <w:ind w:left="1877"/>
        <w:jc w:val="both"/>
        <w:rPr>
          <w:b w:val="0"/>
          <w:bCs w:val="0"/>
          <w:color w:val="4F81BC"/>
          <w:u w:val="single"/>
        </w:rPr>
      </w:pPr>
    </w:p>
    <w:p w:rsidR="00E433B9" w:rsidRDefault="006F603B" w:rsidP="00697483">
      <w:pPr>
        <w:pStyle w:val="Titre1"/>
        <w:numPr>
          <w:ilvl w:val="1"/>
          <w:numId w:val="3"/>
        </w:numPr>
        <w:tabs>
          <w:tab w:val="left" w:pos="1876"/>
        </w:tabs>
        <w:spacing w:after="240"/>
        <w:jc w:val="both"/>
      </w:pPr>
      <w:r>
        <w:rPr>
          <w:b w:val="0"/>
          <w:bCs w:val="0"/>
          <w:color w:val="4F81BC"/>
          <w:u w:val="single"/>
        </w:rPr>
        <w:t>Collaborations externes du service</w:t>
      </w:r>
    </w:p>
    <w:p w:rsidR="00A83991" w:rsidRPr="00A83991" w:rsidRDefault="00A83991" w:rsidP="00A83991"/>
    <w:p w:rsidR="007D452C" w:rsidRDefault="007D452C" w:rsidP="007D452C">
      <w:r>
        <w:t>La PASS intervient dans quatre Dé</w:t>
      </w:r>
      <w:r w:rsidR="008102C7">
        <w:t>partements, le 27, 60, 95 et 76 :</w:t>
      </w:r>
    </w:p>
    <w:p w:rsidR="007D452C" w:rsidRDefault="007D452C" w:rsidP="007D452C"/>
    <w:p w:rsidR="007D452C" w:rsidRPr="007D452C" w:rsidRDefault="007D452C" w:rsidP="008102C7">
      <w:pPr>
        <w:pStyle w:val="Paragraphedeliste"/>
        <w:numPr>
          <w:ilvl w:val="0"/>
          <w:numId w:val="8"/>
        </w:numPr>
        <w:rPr>
          <w:b/>
          <w:u w:val="single"/>
        </w:rPr>
      </w:pPr>
      <w:r w:rsidRPr="007D452C">
        <w:rPr>
          <w:b/>
          <w:u w:val="single"/>
        </w:rPr>
        <w:t>Dans l’Eure :</w:t>
      </w:r>
    </w:p>
    <w:p w:rsidR="007D452C" w:rsidRDefault="007D452C" w:rsidP="008102C7">
      <w:pPr>
        <w:pStyle w:val="Paragraphedeliste"/>
        <w:numPr>
          <w:ilvl w:val="2"/>
          <w:numId w:val="3"/>
        </w:numPr>
      </w:pPr>
      <w:r>
        <w:t>P</w:t>
      </w:r>
      <w:r w:rsidRPr="002D0633">
        <w:t xml:space="preserve">ermanences dans les </w:t>
      </w:r>
      <w:r>
        <w:t xml:space="preserve">locaux des </w:t>
      </w:r>
      <w:r w:rsidRPr="002D0633">
        <w:t>communes</w:t>
      </w:r>
      <w:r>
        <w:t xml:space="preserve"> du bassin Gisorsien (1 à 2 fois par an)</w:t>
      </w:r>
    </w:p>
    <w:p w:rsidR="008102C7" w:rsidRDefault="008102C7" w:rsidP="008102C7">
      <w:pPr>
        <w:pStyle w:val="Paragraphedeliste"/>
        <w:ind w:left="1642"/>
      </w:pPr>
    </w:p>
    <w:p w:rsidR="007D452C" w:rsidRDefault="007D452C" w:rsidP="008102C7">
      <w:pPr>
        <w:pStyle w:val="Paragraphedeliste"/>
        <w:numPr>
          <w:ilvl w:val="2"/>
          <w:numId w:val="3"/>
        </w:numPr>
      </w:pPr>
      <w:r>
        <w:t>Présence dans les associations (Restos du cœur, Saint Gervais Saint Protais, Offrir Ensemble, Le secours populaire et Société Saint Vincent de Paul (</w:t>
      </w:r>
      <w:r w:rsidRPr="002D0633">
        <w:t>3 fois par an).</w:t>
      </w:r>
    </w:p>
    <w:p w:rsidR="008102C7" w:rsidRDefault="008102C7" w:rsidP="007D452C">
      <w:pPr>
        <w:pStyle w:val="Paragraphedeliste"/>
        <w:ind w:left="1642"/>
      </w:pPr>
    </w:p>
    <w:p w:rsidR="007D452C" w:rsidRDefault="007D452C" w:rsidP="008102C7">
      <w:pPr>
        <w:pStyle w:val="Paragraphedeliste"/>
        <w:numPr>
          <w:ilvl w:val="0"/>
          <w:numId w:val="8"/>
        </w:numPr>
      </w:pPr>
      <w:r w:rsidRPr="007D452C">
        <w:rPr>
          <w:b/>
          <w:u w:val="single"/>
        </w:rPr>
        <w:t>Dans l’Oise :</w:t>
      </w:r>
      <w:r>
        <w:t xml:space="preserve"> </w:t>
      </w:r>
    </w:p>
    <w:p w:rsidR="007D452C" w:rsidRDefault="007D452C" w:rsidP="008102C7">
      <w:pPr>
        <w:pStyle w:val="Paragraphedeliste"/>
        <w:numPr>
          <w:ilvl w:val="2"/>
          <w:numId w:val="3"/>
        </w:numPr>
      </w:pPr>
      <w:r>
        <w:t>En 2025, nous avons contacté les Mairies de Chaumont-en-Vexin, Sérifontaine et Trie-Château</w:t>
      </w:r>
    </w:p>
    <w:p w:rsidR="008102C7" w:rsidRDefault="008102C7" w:rsidP="008102C7">
      <w:pPr>
        <w:pStyle w:val="Paragraphedeliste"/>
        <w:ind w:left="1642"/>
      </w:pPr>
    </w:p>
    <w:p w:rsidR="007D452C" w:rsidRDefault="007D452C" w:rsidP="008102C7">
      <w:pPr>
        <w:pStyle w:val="Paragraphedeliste"/>
        <w:numPr>
          <w:ilvl w:val="2"/>
          <w:numId w:val="3"/>
        </w:numPr>
      </w:pPr>
      <w:r>
        <w:t xml:space="preserve">Nous nous sommes présenté dans les pharmacies et les différents services sociaux (Maison Départementale de la </w:t>
      </w:r>
      <w:r w:rsidR="008102C7">
        <w:t xml:space="preserve">Solidarité et CCAS) avec </w:t>
      </w:r>
      <w:r>
        <w:t>distribution de flyers et d’affiches de la PASS. Nous espérons pouvoir organiser des permanences dans leurs locaux en 2026 (1 à 2 fois par an).</w:t>
      </w:r>
    </w:p>
    <w:p w:rsidR="008102C7" w:rsidRDefault="008102C7" w:rsidP="007D452C">
      <w:pPr>
        <w:pStyle w:val="Paragraphedeliste"/>
        <w:ind w:left="1642"/>
      </w:pPr>
    </w:p>
    <w:p w:rsidR="007D452C" w:rsidRDefault="007D452C" w:rsidP="008102C7">
      <w:pPr>
        <w:pStyle w:val="Paragraphedeliste"/>
        <w:numPr>
          <w:ilvl w:val="0"/>
          <w:numId w:val="8"/>
        </w:numPr>
      </w:pPr>
      <w:r w:rsidRPr="007D452C">
        <w:rPr>
          <w:b/>
          <w:u w:val="single"/>
        </w:rPr>
        <w:t>Dans la Seine Maritime :</w:t>
      </w:r>
      <w:r w:rsidRPr="005317B9">
        <w:t xml:space="preserve"> </w:t>
      </w:r>
    </w:p>
    <w:p w:rsidR="007D452C" w:rsidRDefault="007D452C" w:rsidP="008102C7">
      <w:pPr>
        <w:pStyle w:val="Paragraphedeliste"/>
        <w:numPr>
          <w:ilvl w:val="2"/>
          <w:numId w:val="3"/>
        </w:numPr>
      </w:pPr>
      <w:r>
        <w:t>N</w:t>
      </w:r>
      <w:r w:rsidRPr="005317B9">
        <w:t>ous sommes en lien avec la Mission d’appui aux PASS de Neufchâtel-en-Bray</w:t>
      </w:r>
      <w:r>
        <w:t xml:space="preserve"> (Réunion 1 fois par an)</w:t>
      </w:r>
    </w:p>
    <w:p w:rsidR="008102C7" w:rsidRPr="005317B9" w:rsidRDefault="008102C7" w:rsidP="007D452C">
      <w:pPr>
        <w:pStyle w:val="Paragraphedeliste"/>
        <w:ind w:left="1642"/>
      </w:pPr>
    </w:p>
    <w:p w:rsidR="007D452C" w:rsidRDefault="007D452C" w:rsidP="008102C7">
      <w:pPr>
        <w:pStyle w:val="Paragraphedeliste"/>
        <w:numPr>
          <w:ilvl w:val="0"/>
          <w:numId w:val="8"/>
        </w:numPr>
      </w:pPr>
      <w:r w:rsidRPr="007D452C">
        <w:rPr>
          <w:b/>
          <w:u w:val="single"/>
        </w:rPr>
        <w:t>Dans le Val d’Oise :</w:t>
      </w:r>
      <w:r w:rsidRPr="005317B9">
        <w:t xml:space="preserve"> </w:t>
      </w:r>
    </w:p>
    <w:p w:rsidR="00DB2C8C" w:rsidRDefault="007D452C" w:rsidP="008102C7">
      <w:pPr>
        <w:pStyle w:val="Paragraphedeliste"/>
        <w:numPr>
          <w:ilvl w:val="2"/>
          <w:numId w:val="3"/>
        </w:numPr>
      </w:pPr>
      <w:r>
        <w:t>Un</w:t>
      </w:r>
      <w:r w:rsidRPr="005317B9">
        <w:t xml:space="preserve"> accord de partenariat </w:t>
      </w:r>
      <w:r w:rsidR="00DB2C8C">
        <w:t xml:space="preserve">est en cours </w:t>
      </w:r>
      <w:r w:rsidRPr="005317B9">
        <w:t xml:space="preserve">avec l’Espace partenaire de la CPAM </w:t>
      </w:r>
      <w:r>
        <w:t>95.</w:t>
      </w:r>
    </w:p>
    <w:p w:rsidR="008102C7" w:rsidRDefault="008102C7" w:rsidP="007D452C">
      <w:pPr>
        <w:pStyle w:val="Paragraphedeliste"/>
        <w:ind w:left="1642"/>
      </w:pPr>
    </w:p>
    <w:p w:rsidR="007D452C" w:rsidRPr="00DB2C8C" w:rsidRDefault="00DB2C8C" w:rsidP="008102C7">
      <w:pPr>
        <w:pStyle w:val="Paragraphedeliste"/>
        <w:numPr>
          <w:ilvl w:val="0"/>
          <w:numId w:val="8"/>
        </w:numPr>
        <w:rPr>
          <w:b/>
          <w:u w:val="single"/>
        </w:rPr>
      </w:pPr>
      <w:r w:rsidRPr="00DB2C8C">
        <w:rPr>
          <w:b/>
          <w:u w:val="single"/>
        </w:rPr>
        <w:t>La Maraude :</w:t>
      </w:r>
      <w:r w:rsidR="007D452C" w:rsidRPr="00DB2C8C">
        <w:rPr>
          <w:b/>
          <w:u w:val="single"/>
        </w:rPr>
        <w:t xml:space="preserve"> </w:t>
      </w:r>
    </w:p>
    <w:p w:rsidR="007D452C" w:rsidRPr="003B5160" w:rsidRDefault="007D452C" w:rsidP="008102C7">
      <w:pPr>
        <w:pStyle w:val="Paragraphedeliste"/>
        <w:numPr>
          <w:ilvl w:val="2"/>
          <w:numId w:val="3"/>
        </w:numPr>
      </w:pPr>
      <w:r>
        <w:t xml:space="preserve">Nous sommes également </w:t>
      </w:r>
      <w:r w:rsidR="00DB2C8C">
        <w:t xml:space="preserve">en contact </w:t>
      </w:r>
      <w:r>
        <w:t xml:space="preserve">avec l’association Accueil Service </w:t>
      </w:r>
      <w:r w:rsidR="00DB2C8C">
        <w:t>(</w:t>
      </w:r>
      <w:r w:rsidR="008102C7">
        <w:t>Avec 5 p</w:t>
      </w:r>
      <w:r w:rsidR="00DB2C8C">
        <w:t>assage</w:t>
      </w:r>
      <w:r w:rsidR="008102C7">
        <w:t>s</w:t>
      </w:r>
      <w:r w:rsidR="00DB2C8C">
        <w:t xml:space="preserve"> sur Gisors</w:t>
      </w:r>
      <w:r w:rsidR="008102C7">
        <w:t xml:space="preserve"> et alentours)</w:t>
      </w:r>
    </w:p>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Default="00CC04CB" w:rsidP="00CC04CB"/>
    <w:p w:rsidR="00CC04CB" w:rsidRPr="00CC04CB" w:rsidRDefault="00CC04CB" w:rsidP="00CC04CB"/>
    <w:p w:rsidR="00E433B9" w:rsidRDefault="00E433B9" w:rsidP="00697483">
      <w:pPr>
        <w:pStyle w:val="Titre1"/>
        <w:tabs>
          <w:tab w:val="left" w:pos="1875"/>
        </w:tabs>
        <w:ind w:left="1875"/>
        <w:jc w:val="both"/>
      </w:pPr>
    </w:p>
    <w:p w:rsidR="00E433B9" w:rsidRDefault="006F603B" w:rsidP="00697483">
      <w:pPr>
        <w:widowControl/>
        <w:jc w:val="both"/>
        <w:rPr>
          <w:sz w:val="24"/>
          <w:szCs w:val="24"/>
        </w:rPr>
      </w:pPr>
      <w:r>
        <w:rPr>
          <w:sz w:val="24"/>
          <w:szCs w:val="24"/>
        </w:rPr>
        <w:t>Emargement bilan d’activité 2025 :</w:t>
      </w:r>
    </w:p>
    <w:p w:rsidR="00E433B9" w:rsidRDefault="00E433B9" w:rsidP="00697483">
      <w:pPr>
        <w:widowControl/>
        <w:jc w:val="both"/>
        <w:rPr>
          <w:sz w:val="24"/>
          <w:szCs w:val="24"/>
        </w:rPr>
      </w:pPr>
    </w:p>
    <w:p w:rsidR="00E433B9" w:rsidRDefault="00E433B9" w:rsidP="00697483">
      <w:pPr>
        <w:widowControl/>
        <w:jc w:val="both"/>
        <w:rPr>
          <w:sz w:val="24"/>
          <w:szCs w:val="24"/>
        </w:rPr>
      </w:pPr>
    </w:p>
    <w:tbl>
      <w:tblPr>
        <w:tblStyle w:val="a"/>
        <w:tblW w:w="882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2943"/>
        <w:gridCol w:w="2943"/>
      </w:tblGrid>
      <w:tr w:rsidR="00E433B9">
        <w:trPr>
          <w:jc w:val="center"/>
        </w:trPr>
        <w:tc>
          <w:tcPr>
            <w:tcW w:w="2942" w:type="dxa"/>
          </w:tcPr>
          <w:p w:rsidR="000A156D" w:rsidRDefault="000A156D" w:rsidP="00697483">
            <w:pPr>
              <w:spacing w:after="200" w:line="276" w:lineRule="auto"/>
              <w:jc w:val="both"/>
            </w:pPr>
          </w:p>
          <w:p w:rsidR="00E433B9" w:rsidRDefault="006F603B" w:rsidP="00697483">
            <w:pPr>
              <w:spacing w:after="200" w:line="276" w:lineRule="auto"/>
              <w:jc w:val="both"/>
            </w:pPr>
            <w:r>
              <w:t>Chef de pôle</w:t>
            </w:r>
          </w:p>
        </w:tc>
        <w:tc>
          <w:tcPr>
            <w:tcW w:w="2943" w:type="dxa"/>
          </w:tcPr>
          <w:p w:rsidR="00E433B9" w:rsidRDefault="00E433B9" w:rsidP="00697483">
            <w:pPr>
              <w:spacing w:after="200" w:line="276" w:lineRule="auto"/>
              <w:jc w:val="both"/>
            </w:pPr>
          </w:p>
        </w:tc>
        <w:tc>
          <w:tcPr>
            <w:tcW w:w="2943" w:type="dxa"/>
          </w:tcPr>
          <w:p w:rsidR="00E433B9" w:rsidRDefault="00E433B9" w:rsidP="00697483">
            <w:pPr>
              <w:spacing w:after="200" w:line="276" w:lineRule="auto"/>
              <w:jc w:val="both"/>
            </w:pPr>
          </w:p>
          <w:p w:rsidR="00E433B9" w:rsidRDefault="00E433B9" w:rsidP="00697483">
            <w:pPr>
              <w:spacing w:after="200" w:line="276" w:lineRule="auto"/>
              <w:jc w:val="both"/>
            </w:pPr>
          </w:p>
        </w:tc>
      </w:tr>
      <w:tr w:rsidR="00E433B9">
        <w:trPr>
          <w:jc w:val="center"/>
        </w:trPr>
        <w:tc>
          <w:tcPr>
            <w:tcW w:w="2942" w:type="dxa"/>
          </w:tcPr>
          <w:p w:rsidR="00E433B9" w:rsidRDefault="00E433B9" w:rsidP="00697483">
            <w:pPr>
              <w:spacing w:after="200" w:line="276" w:lineRule="auto"/>
              <w:jc w:val="both"/>
            </w:pPr>
          </w:p>
          <w:p w:rsidR="00E433B9" w:rsidRDefault="006F603B" w:rsidP="006D366A">
            <w:pPr>
              <w:spacing w:after="200" w:line="276" w:lineRule="auto"/>
              <w:jc w:val="both"/>
            </w:pPr>
            <w:r>
              <w:t>Cadre de pôle</w:t>
            </w:r>
          </w:p>
        </w:tc>
        <w:tc>
          <w:tcPr>
            <w:tcW w:w="2943" w:type="dxa"/>
          </w:tcPr>
          <w:p w:rsidR="00E433B9" w:rsidRDefault="00E433B9" w:rsidP="00697483">
            <w:pPr>
              <w:spacing w:after="200" w:line="276" w:lineRule="auto"/>
              <w:jc w:val="both"/>
            </w:pPr>
          </w:p>
          <w:p w:rsidR="00E433B9" w:rsidRDefault="00E433B9" w:rsidP="00697483">
            <w:pPr>
              <w:spacing w:after="200" w:line="276" w:lineRule="auto"/>
              <w:jc w:val="both"/>
            </w:pPr>
          </w:p>
        </w:tc>
        <w:tc>
          <w:tcPr>
            <w:tcW w:w="2943" w:type="dxa"/>
          </w:tcPr>
          <w:p w:rsidR="00E433B9" w:rsidRDefault="00E433B9" w:rsidP="00697483">
            <w:pPr>
              <w:spacing w:after="200" w:line="276" w:lineRule="auto"/>
              <w:jc w:val="both"/>
            </w:pPr>
          </w:p>
        </w:tc>
      </w:tr>
      <w:tr w:rsidR="00E433B9">
        <w:trPr>
          <w:jc w:val="center"/>
        </w:trPr>
        <w:tc>
          <w:tcPr>
            <w:tcW w:w="2942" w:type="dxa"/>
          </w:tcPr>
          <w:p w:rsidR="00E433B9" w:rsidRDefault="00E433B9" w:rsidP="00697483">
            <w:pPr>
              <w:spacing w:after="200" w:line="276" w:lineRule="auto"/>
              <w:jc w:val="both"/>
            </w:pPr>
          </w:p>
          <w:p w:rsidR="00E433B9" w:rsidRDefault="006F603B" w:rsidP="006D366A">
            <w:pPr>
              <w:spacing w:after="200" w:line="276" w:lineRule="auto"/>
              <w:jc w:val="both"/>
            </w:pPr>
            <w:r>
              <w:t>Cadre de service</w:t>
            </w:r>
          </w:p>
        </w:tc>
        <w:tc>
          <w:tcPr>
            <w:tcW w:w="2943" w:type="dxa"/>
          </w:tcPr>
          <w:p w:rsidR="00E433B9" w:rsidRDefault="00E433B9" w:rsidP="00697483">
            <w:pPr>
              <w:spacing w:after="200" w:line="276" w:lineRule="auto"/>
              <w:jc w:val="both"/>
            </w:pPr>
          </w:p>
          <w:p w:rsidR="00E433B9" w:rsidRDefault="00E433B9" w:rsidP="00697483">
            <w:pPr>
              <w:spacing w:after="200" w:line="276" w:lineRule="auto"/>
              <w:jc w:val="both"/>
            </w:pPr>
          </w:p>
        </w:tc>
        <w:tc>
          <w:tcPr>
            <w:tcW w:w="2943" w:type="dxa"/>
          </w:tcPr>
          <w:p w:rsidR="00E433B9" w:rsidRDefault="00E433B9" w:rsidP="00697483">
            <w:pPr>
              <w:spacing w:after="200" w:line="276" w:lineRule="auto"/>
              <w:jc w:val="both"/>
            </w:pPr>
          </w:p>
        </w:tc>
      </w:tr>
    </w:tbl>
    <w:p w:rsidR="00E433B9" w:rsidRDefault="00E433B9" w:rsidP="000A156D">
      <w:pPr>
        <w:pStyle w:val="Titre1"/>
        <w:tabs>
          <w:tab w:val="left" w:pos="1875"/>
        </w:tabs>
        <w:ind w:left="0"/>
        <w:jc w:val="both"/>
        <w:sectPr w:rsidR="00E433B9" w:rsidSect="00AE6F83">
          <w:headerReference w:type="default" r:id="rId13"/>
          <w:pgSz w:w="12240" w:h="15840"/>
          <w:pgMar w:top="960" w:right="616" w:bottom="280" w:left="709" w:header="585" w:footer="0" w:gutter="0"/>
          <w:pgNumType w:start="1"/>
          <w:cols w:space="720"/>
        </w:sectPr>
      </w:pPr>
      <w:bookmarkStart w:id="1" w:name="_p7i8j865o9vs" w:colFirst="0" w:colLast="0"/>
      <w:bookmarkEnd w:id="1"/>
    </w:p>
    <w:p w:rsidR="00E433B9" w:rsidRDefault="00E433B9" w:rsidP="000A156D">
      <w:pPr>
        <w:pBdr>
          <w:top w:val="nil"/>
          <w:left w:val="nil"/>
          <w:bottom w:val="nil"/>
          <w:right w:val="nil"/>
          <w:between w:val="nil"/>
        </w:pBdr>
        <w:spacing w:before="234"/>
        <w:jc w:val="both"/>
        <w:rPr>
          <w:color w:val="000000"/>
          <w:sz w:val="20"/>
          <w:szCs w:val="20"/>
        </w:rPr>
      </w:pPr>
    </w:p>
    <w:sectPr w:rsidR="00E433B9">
      <w:headerReference w:type="default" r:id="rId14"/>
      <w:pgSz w:w="12240" w:h="15840"/>
      <w:pgMar w:top="960" w:right="141" w:bottom="280" w:left="283" w:header="5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07AE" w:rsidRDefault="006F603B">
      <w:r>
        <w:separator/>
      </w:r>
    </w:p>
  </w:endnote>
  <w:endnote w:type="continuationSeparator" w:id="0">
    <w:p w:rsidR="008D07AE" w:rsidRDefault="006F6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embedRegular r:id="rId1" w:fontKey="{2905E9DA-E571-4354-8FF0-879CFB89CB4C}"/>
    <w:embedBold r:id="rId2" w:fontKey="{D1BBBB72-BE1D-473C-8C47-539B127C34BF}"/>
    <w:embedBoldItalic r:id="rId3" w:fontKey="{60D67FC1-C713-4D72-BB72-8CDFDB81ABF4}"/>
  </w:font>
  <w:font w:name="Noto Sans Symbols">
    <w:altName w:val="Times New Roman"/>
    <w:charset w:val="01"/>
    <w:family w:val="auto"/>
    <w:pitch w:val="default"/>
    <w:embedRegular r:id="rId4" w:fontKey="{7402E074-7180-4C36-A92B-BF73907F8B6B}"/>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5" w:fontKey="{44B7A8A7-6310-4C5A-B23C-3F21C34129C1}"/>
    <w:embedBold r:id="rId6" w:fontKey="{9ED80D73-C820-478A-9251-70E232DD1B02}"/>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07AE" w:rsidRDefault="006F603B">
      <w:r>
        <w:separator/>
      </w:r>
    </w:p>
  </w:footnote>
  <w:footnote w:type="continuationSeparator" w:id="0">
    <w:p w:rsidR="008D07AE" w:rsidRDefault="006F60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33B9" w:rsidRDefault="006F603B">
    <w:pPr>
      <w:pBdr>
        <w:top w:val="nil"/>
        <w:left w:val="nil"/>
        <w:bottom w:val="nil"/>
        <w:right w:val="nil"/>
        <w:between w:val="nil"/>
      </w:pBdr>
      <w:spacing w:line="14" w:lineRule="auto"/>
      <w:rPr>
        <w:color w:val="000000"/>
        <w:sz w:val="20"/>
        <w:szCs w:val="20"/>
      </w:rPr>
    </w:pPr>
    <w:r>
      <w:rPr>
        <w:noProof/>
        <w:color w:val="000000"/>
        <w:sz w:val="20"/>
        <w:szCs w:val="20"/>
        <w:lang w:val="fr-FR"/>
      </w:rPr>
      <mc:AlternateContent>
        <mc:Choice Requires="wps">
          <w:drawing>
            <wp:anchor distT="0" distB="0" distL="0" distR="0" simplePos="0" relativeHeight="251658240" behindDoc="1" locked="0" layoutInCell="1" hidden="0" allowOverlap="1">
              <wp:simplePos x="0" y="0"/>
              <wp:positionH relativeFrom="page">
                <wp:posOffset>2794064</wp:posOffset>
              </wp:positionH>
              <wp:positionV relativeFrom="page">
                <wp:posOffset>409791</wp:posOffset>
              </wp:positionV>
              <wp:extent cx="1772920" cy="185420"/>
              <wp:effectExtent l="0" t="0" r="0" b="0"/>
              <wp:wrapNone/>
              <wp:docPr id="2" name=""/>
              <wp:cNvGraphicFramePr/>
              <a:graphic xmlns:a="http://schemas.openxmlformats.org/drawingml/2006/main">
                <a:graphicData uri="http://schemas.microsoft.com/office/word/2010/wordprocessingShape">
                  <wps:wsp>
                    <wps:cNvSpPr/>
                    <wps:spPr>
                      <a:xfrm>
                        <a:off x="4464303" y="3692053"/>
                        <a:ext cx="1763395" cy="175895"/>
                      </a:xfrm>
                      <a:prstGeom prst="rect">
                        <a:avLst/>
                      </a:prstGeom>
                      <a:noFill/>
                      <a:ln>
                        <a:noFill/>
                      </a:ln>
                    </wps:spPr>
                    <wps:txbx>
                      <w:txbxContent>
                        <w:p w:rsidR="00E433B9" w:rsidRDefault="006F603B">
                          <w:pPr>
                            <w:spacing w:before="20"/>
                            <w:ind w:left="20" w:firstLine="20"/>
                            <w:textDirection w:val="btLr"/>
                          </w:pPr>
                          <w:r>
                            <w:rPr>
                              <w:rFonts w:ascii="Cambria" w:eastAsia="Cambria" w:hAnsi="Cambria" w:cs="Cambria"/>
                              <w:b/>
                              <w:color w:val="FFFFFF"/>
                              <w:sz w:val="20"/>
                            </w:rPr>
                            <w:t>POLE « MEDICO-TEHNIQUE »</w:t>
                          </w:r>
                        </w:p>
                      </w:txbxContent>
                    </wps:txbx>
                    <wps:bodyPr spcFirstLastPara="1" wrap="square" lIns="0" tIns="0" rIns="0" bIns="0" anchor="t" anchorCtr="0">
                      <a:noAutofit/>
                    </wps:bodyPr>
                  </wps:wsp>
                </a:graphicData>
              </a:graphic>
            </wp:anchor>
          </w:drawing>
        </mc:Choice>
        <mc:Fallback>
          <w:pict>
            <v:rect id="_x0000_s1027" style="position:absolute;margin-left:220pt;margin-top:32.25pt;width:139.6pt;height:14.6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" filled="f" stroked="f">
              <v:textbox inset="0,0,0,0">
                <w:txbxContent>
                  <w:p w:rsidR="00E433B9" w:rsidRDefault="006F603B">
                    <w:pPr>
                      <w:spacing w:before="20"/>
                      <w:ind w:left="20" w:firstLine="20"/>
                      <w:textDirection w:val="btLr"/>
                    </w:pPr>
                    <w:r>
                      <w:rPr>
                        <w:rFonts w:ascii="Cambria" w:eastAsia="Cambria" w:hAnsi="Cambria" w:cs="Cambria"/>
                        <w:b/>
                        <w:color w:val="FFFFFF"/>
                        <w:sz w:val="20"/>
                      </w:rPr>
                      <w:t>POLE « MEDICO-TEHNIQUE »</w:t>
                    </w: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33B9" w:rsidRDefault="00E433B9">
    <w:pPr>
      <w:pBdr>
        <w:top w:val="nil"/>
        <w:left w:val="nil"/>
        <w:bottom w:val="nil"/>
        <w:right w:val="nil"/>
        <w:between w:val="nil"/>
      </w:pBdr>
      <w:spacing w:line="14" w:lineRule="auto"/>
      <w:rPr>
        <w:color w:val="00000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3DA"/>
    <w:multiLevelType w:val="multilevel"/>
    <w:tmpl w:val="11E0FEBA"/>
    <w:lvl w:ilvl="0">
      <w:start w:val="1"/>
      <w:numFmt w:val="decimal"/>
      <w:lvlText w:val="%1"/>
      <w:lvlJc w:val="left"/>
      <w:pPr>
        <w:ind w:left="1877" w:hanging="361"/>
      </w:pPr>
    </w:lvl>
    <w:lvl w:ilvl="1">
      <w:start w:val="3"/>
      <w:numFmt w:val="decimal"/>
      <w:lvlText w:val="%1.%2"/>
      <w:lvlJc w:val="left"/>
      <w:pPr>
        <w:ind w:left="1877" w:hanging="361"/>
      </w:pPr>
      <w:rPr>
        <w:rFonts w:ascii="Calibri" w:eastAsia="Calibri" w:hAnsi="Calibri" w:cs="Calibri"/>
        <w:b w:val="0"/>
        <w:bCs w:val="0"/>
        <w:i w:val="0"/>
        <w:iCs w:val="0"/>
        <w:color w:val="4F81BC"/>
        <w:sz w:val="24"/>
        <w:szCs w:val="24"/>
      </w:rPr>
    </w:lvl>
    <w:lvl w:ilvl="2">
      <w:numFmt w:val="bullet"/>
      <w:lvlText w:val="●"/>
      <w:lvlJc w:val="left"/>
      <w:pPr>
        <w:ind w:left="2228" w:hanging="340"/>
      </w:pPr>
      <w:rPr>
        <w:rFonts w:ascii="Noto Sans Symbols" w:eastAsia="Noto Sans Symbols" w:hAnsi="Noto Sans Symbols" w:cs="Noto Sans Symbols"/>
        <w:b w:val="0"/>
        <w:bCs w:val="0"/>
        <w:i w:val="0"/>
        <w:iCs w:val="0"/>
        <w:sz w:val="24"/>
        <w:szCs w:val="24"/>
      </w:rPr>
    </w:lvl>
    <w:lvl w:ilvl="3">
      <w:numFmt w:val="bullet"/>
      <w:lvlText w:val="•"/>
      <w:lvlJc w:val="left"/>
      <w:pPr>
        <w:ind w:left="4352" w:hanging="341"/>
      </w:pPr>
    </w:lvl>
    <w:lvl w:ilvl="4">
      <w:numFmt w:val="bullet"/>
      <w:lvlText w:val="•"/>
      <w:lvlJc w:val="left"/>
      <w:pPr>
        <w:ind w:left="5418" w:hanging="341"/>
      </w:pPr>
    </w:lvl>
    <w:lvl w:ilvl="5">
      <w:numFmt w:val="bullet"/>
      <w:lvlText w:val="•"/>
      <w:lvlJc w:val="left"/>
      <w:pPr>
        <w:ind w:left="6484" w:hanging="341"/>
      </w:pPr>
    </w:lvl>
    <w:lvl w:ilvl="6">
      <w:numFmt w:val="bullet"/>
      <w:lvlText w:val="•"/>
      <w:lvlJc w:val="left"/>
      <w:pPr>
        <w:ind w:left="7551" w:hanging="341"/>
      </w:pPr>
    </w:lvl>
    <w:lvl w:ilvl="7">
      <w:numFmt w:val="bullet"/>
      <w:lvlText w:val="•"/>
      <w:lvlJc w:val="left"/>
      <w:pPr>
        <w:ind w:left="8617" w:hanging="341"/>
      </w:pPr>
    </w:lvl>
    <w:lvl w:ilvl="8">
      <w:numFmt w:val="bullet"/>
      <w:lvlText w:val="•"/>
      <w:lvlJc w:val="left"/>
      <w:pPr>
        <w:ind w:left="9683" w:hanging="341"/>
      </w:pPr>
    </w:lvl>
  </w:abstractNum>
  <w:abstractNum w:abstractNumId="1" w15:restartNumberingAfterBreak="0">
    <w:nsid w:val="023F46A7"/>
    <w:multiLevelType w:val="hybridMultilevel"/>
    <w:tmpl w:val="95242DF0"/>
    <w:lvl w:ilvl="0" w:tplc="C3865CA8">
      <w:start w:val="1"/>
      <w:numFmt w:val="bullet"/>
      <w:lvlText w:val=""/>
      <w:lvlJc w:val="left"/>
      <w:pPr>
        <w:tabs>
          <w:tab w:val="num" w:pos="720"/>
        </w:tabs>
        <w:ind w:left="720" w:hanging="360"/>
      </w:pPr>
      <w:rPr>
        <w:rFonts w:ascii="Wingdings" w:hAnsi="Wingdings" w:hint="default"/>
      </w:rPr>
    </w:lvl>
    <w:lvl w:ilvl="1" w:tplc="33CA3BDA" w:tentative="1">
      <w:start w:val="1"/>
      <w:numFmt w:val="bullet"/>
      <w:lvlText w:val=""/>
      <w:lvlJc w:val="left"/>
      <w:pPr>
        <w:tabs>
          <w:tab w:val="num" w:pos="1440"/>
        </w:tabs>
        <w:ind w:left="1440" w:hanging="360"/>
      </w:pPr>
      <w:rPr>
        <w:rFonts w:ascii="Wingdings" w:hAnsi="Wingdings" w:hint="default"/>
      </w:rPr>
    </w:lvl>
    <w:lvl w:ilvl="2" w:tplc="87D09D04" w:tentative="1">
      <w:start w:val="1"/>
      <w:numFmt w:val="bullet"/>
      <w:lvlText w:val=""/>
      <w:lvlJc w:val="left"/>
      <w:pPr>
        <w:tabs>
          <w:tab w:val="num" w:pos="2160"/>
        </w:tabs>
        <w:ind w:left="2160" w:hanging="360"/>
      </w:pPr>
      <w:rPr>
        <w:rFonts w:ascii="Wingdings" w:hAnsi="Wingdings" w:hint="default"/>
      </w:rPr>
    </w:lvl>
    <w:lvl w:ilvl="3" w:tplc="49E4294E" w:tentative="1">
      <w:start w:val="1"/>
      <w:numFmt w:val="bullet"/>
      <w:lvlText w:val=""/>
      <w:lvlJc w:val="left"/>
      <w:pPr>
        <w:tabs>
          <w:tab w:val="num" w:pos="2880"/>
        </w:tabs>
        <w:ind w:left="2880" w:hanging="360"/>
      </w:pPr>
      <w:rPr>
        <w:rFonts w:ascii="Wingdings" w:hAnsi="Wingdings" w:hint="default"/>
      </w:rPr>
    </w:lvl>
    <w:lvl w:ilvl="4" w:tplc="01C4FE5A" w:tentative="1">
      <w:start w:val="1"/>
      <w:numFmt w:val="bullet"/>
      <w:lvlText w:val=""/>
      <w:lvlJc w:val="left"/>
      <w:pPr>
        <w:tabs>
          <w:tab w:val="num" w:pos="3600"/>
        </w:tabs>
        <w:ind w:left="3600" w:hanging="360"/>
      </w:pPr>
      <w:rPr>
        <w:rFonts w:ascii="Wingdings" w:hAnsi="Wingdings" w:hint="default"/>
      </w:rPr>
    </w:lvl>
    <w:lvl w:ilvl="5" w:tplc="50AAF1D4" w:tentative="1">
      <w:start w:val="1"/>
      <w:numFmt w:val="bullet"/>
      <w:lvlText w:val=""/>
      <w:lvlJc w:val="left"/>
      <w:pPr>
        <w:tabs>
          <w:tab w:val="num" w:pos="4320"/>
        </w:tabs>
        <w:ind w:left="4320" w:hanging="360"/>
      </w:pPr>
      <w:rPr>
        <w:rFonts w:ascii="Wingdings" w:hAnsi="Wingdings" w:hint="default"/>
      </w:rPr>
    </w:lvl>
    <w:lvl w:ilvl="6" w:tplc="F2B49FAA" w:tentative="1">
      <w:start w:val="1"/>
      <w:numFmt w:val="bullet"/>
      <w:lvlText w:val=""/>
      <w:lvlJc w:val="left"/>
      <w:pPr>
        <w:tabs>
          <w:tab w:val="num" w:pos="5040"/>
        </w:tabs>
        <w:ind w:left="5040" w:hanging="360"/>
      </w:pPr>
      <w:rPr>
        <w:rFonts w:ascii="Wingdings" w:hAnsi="Wingdings" w:hint="default"/>
      </w:rPr>
    </w:lvl>
    <w:lvl w:ilvl="7" w:tplc="E3525DAA" w:tentative="1">
      <w:start w:val="1"/>
      <w:numFmt w:val="bullet"/>
      <w:lvlText w:val=""/>
      <w:lvlJc w:val="left"/>
      <w:pPr>
        <w:tabs>
          <w:tab w:val="num" w:pos="5760"/>
        </w:tabs>
        <w:ind w:left="5760" w:hanging="360"/>
      </w:pPr>
      <w:rPr>
        <w:rFonts w:ascii="Wingdings" w:hAnsi="Wingdings" w:hint="default"/>
      </w:rPr>
    </w:lvl>
    <w:lvl w:ilvl="8" w:tplc="A6C2CF2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EF172A"/>
    <w:multiLevelType w:val="multilevel"/>
    <w:tmpl w:val="973C6C40"/>
    <w:lvl w:ilvl="0">
      <w:start w:val="1"/>
      <w:numFmt w:val="bullet"/>
      <w:lvlText w:val="⮚"/>
      <w:lvlJc w:val="left"/>
      <w:pPr>
        <w:ind w:left="2597" w:hanging="360"/>
      </w:pPr>
      <w:rPr>
        <w:rFonts w:ascii="Noto Sans Symbols" w:eastAsia="Noto Sans Symbols" w:hAnsi="Noto Sans Symbols" w:cs="Noto Sans Symbols"/>
      </w:rPr>
    </w:lvl>
    <w:lvl w:ilvl="1">
      <w:start w:val="1"/>
      <w:numFmt w:val="bullet"/>
      <w:lvlText w:val="o"/>
      <w:lvlJc w:val="left"/>
      <w:pPr>
        <w:ind w:left="3317" w:hanging="360"/>
      </w:pPr>
      <w:rPr>
        <w:rFonts w:ascii="Courier New" w:eastAsia="Courier New" w:hAnsi="Courier New" w:cs="Courier New"/>
      </w:rPr>
    </w:lvl>
    <w:lvl w:ilvl="2">
      <w:start w:val="1"/>
      <w:numFmt w:val="bullet"/>
      <w:lvlText w:val="▪"/>
      <w:lvlJc w:val="left"/>
      <w:pPr>
        <w:ind w:left="4037" w:hanging="360"/>
      </w:pPr>
      <w:rPr>
        <w:rFonts w:ascii="Noto Sans Symbols" w:eastAsia="Noto Sans Symbols" w:hAnsi="Noto Sans Symbols" w:cs="Noto Sans Symbols"/>
      </w:rPr>
    </w:lvl>
    <w:lvl w:ilvl="3">
      <w:start w:val="1"/>
      <w:numFmt w:val="bullet"/>
      <w:lvlText w:val="●"/>
      <w:lvlJc w:val="left"/>
      <w:pPr>
        <w:ind w:left="4757" w:hanging="360"/>
      </w:pPr>
      <w:rPr>
        <w:rFonts w:ascii="Noto Sans Symbols" w:eastAsia="Noto Sans Symbols" w:hAnsi="Noto Sans Symbols" w:cs="Noto Sans Symbols"/>
      </w:rPr>
    </w:lvl>
    <w:lvl w:ilvl="4">
      <w:start w:val="1"/>
      <w:numFmt w:val="bullet"/>
      <w:lvlText w:val="o"/>
      <w:lvlJc w:val="left"/>
      <w:pPr>
        <w:ind w:left="5477" w:hanging="360"/>
      </w:pPr>
      <w:rPr>
        <w:rFonts w:ascii="Courier New" w:eastAsia="Courier New" w:hAnsi="Courier New" w:cs="Courier New"/>
      </w:rPr>
    </w:lvl>
    <w:lvl w:ilvl="5">
      <w:start w:val="1"/>
      <w:numFmt w:val="bullet"/>
      <w:lvlText w:val="▪"/>
      <w:lvlJc w:val="left"/>
      <w:pPr>
        <w:ind w:left="6197" w:hanging="360"/>
      </w:pPr>
      <w:rPr>
        <w:rFonts w:ascii="Noto Sans Symbols" w:eastAsia="Noto Sans Symbols" w:hAnsi="Noto Sans Symbols" w:cs="Noto Sans Symbols"/>
      </w:rPr>
    </w:lvl>
    <w:lvl w:ilvl="6">
      <w:start w:val="1"/>
      <w:numFmt w:val="bullet"/>
      <w:lvlText w:val="●"/>
      <w:lvlJc w:val="left"/>
      <w:pPr>
        <w:ind w:left="6917" w:hanging="360"/>
      </w:pPr>
      <w:rPr>
        <w:rFonts w:ascii="Noto Sans Symbols" w:eastAsia="Noto Sans Symbols" w:hAnsi="Noto Sans Symbols" w:cs="Noto Sans Symbols"/>
      </w:rPr>
    </w:lvl>
    <w:lvl w:ilvl="7">
      <w:start w:val="1"/>
      <w:numFmt w:val="bullet"/>
      <w:lvlText w:val="o"/>
      <w:lvlJc w:val="left"/>
      <w:pPr>
        <w:ind w:left="7637" w:hanging="360"/>
      </w:pPr>
      <w:rPr>
        <w:rFonts w:ascii="Courier New" w:eastAsia="Courier New" w:hAnsi="Courier New" w:cs="Courier New"/>
      </w:rPr>
    </w:lvl>
    <w:lvl w:ilvl="8">
      <w:start w:val="1"/>
      <w:numFmt w:val="bullet"/>
      <w:lvlText w:val="▪"/>
      <w:lvlJc w:val="left"/>
      <w:pPr>
        <w:ind w:left="8357" w:hanging="360"/>
      </w:pPr>
      <w:rPr>
        <w:rFonts w:ascii="Noto Sans Symbols" w:eastAsia="Noto Sans Symbols" w:hAnsi="Noto Sans Symbols" w:cs="Noto Sans Symbols"/>
      </w:rPr>
    </w:lvl>
  </w:abstractNum>
  <w:abstractNum w:abstractNumId="3" w15:restartNumberingAfterBreak="0">
    <w:nsid w:val="326B6429"/>
    <w:multiLevelType w:val="multilevel"/>
    <w:tmpl w:val="8872FE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41723B7"/>
    <w:multiLevelType w:val="multilevel"/>
    <w:tmpl w:val="AA9225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9E02EFF"/>
    <w:multiLevelType w:val="multilevel"/>
    <w:tmpl w:val="65FCF3C4"/>
    <w:lvl w:ilvl="0">
      <w:start w:val="1"/>
      <w:numFmt w:val="decimal"/>
      <w:lvlText w:val="%1."/>
      <w:lvlJc w:val="left"/>
      <w:pPr>
        <w:ind w:left="1752" w:hanging="236"/>
      </w:pPr>
      <w:rPr>
        <w:rFonts w:ascii="Calibri" w:eastAsia="Calibri" w:hAnsi="Calibri" w:cs="Calibri"/>
        <w:b/>
        <w:bCs/>
        <w:i w:val="0"/>
        <w:iCs w:val="0"/>
        <w:color w:val="4F81BC"/>
        <w:sz w:val="24"/>
        <w:szCs w:val="24"/>
      </w:rPr>
    </w:lvl>
    <w:lvl w:ilvl="1">
      <w:start w:val="1"/>
      <w:numFmt w:val="decimal"/>
      <w:lvlText w:val="%1.%2"/>
      <w:lvlJc w:val="left"/>
      <w:pPr>
        <w:ind w:left="1877" w:hanging="360"/>
      </w:pPr>
      <w:rPr>
        <w:rFonts w:ascii="Calibri" w:eastAsia="Calibri" w:hAnsi="Calibri" w:cs="Calibri"/>
        <w:b w:val="0"/>
        <w:bCs w:val="0"/>
        <w:i w:val="0"/>
        <w:iCs w:val="0"/>
        <w:color w:val="4F81BC"/>
        <w:sz w:val="24"/>
        <w:szCs w:val="24"/>
        <w:u w:val="none"/>
      </w:rPr>
    </w:lvl>
    <w:lvl w:ilvl="2">
      <w:numFmt w:val="bullet"/>
      <w:lvlText w:val="-"/>
      <w:lvlJc w:val="left"/>
      <w:pPr>
        <w:ind w:left="1642" w:hanging="126"/>
      </w:pPr>
      <w:rPr>
        <w:rFonts w:ascii="Calibri" w:eastAsia="Calibri" w:hAnsi="Calibri" w:cs="Calibri"/>
        <w:b w:val="0"/>
        <w:bCs w:val="0"/>
        <w:i w:val="0"/>
        <w:iCs w:val="0"/>
        <w:sz w:val="24"/>
        <w:szCs w:val="24"/>
      </w:rPr>
    </w:lvl>
    <w:lvl w:ilvl="3">
      <w:numFmt w:val="bullet"/>
      <w:lvlText w:val="•"/>
      <w:lvlJc w:val="left"/>
      <w:pPr>
        <w:ind w:left="3122" w:hanging="126"/>
      </w:pPr>
    </w:lvl>
    <w:lvl w:ilvl="4">
      <w:numFmt w:val="bullet"/>
      <w:lvlText w:val="•"/>
      <w:lvlJc w:val="left"/>
      <w:pPr>
        <w:ind w:left="4364" w:hanging="126"/>
      </w:pPr>
    </w:lvl>
    <w:lvl w:ilvl="5">
      <w:numFmt w:val="bullet"/>
      <w:lvlText w:val="•"/>
      <w:lvlJc w:val="left"/>
      <w:pPr>
        <w:ind w:left="5606" w:hanging="126"/>
      </w:pPr>
    </w:lvl>
    <w:lvl w:ilvl="6">
      <w:numFmt w:val="bullet"/>
      <w:lvlText w:val="•"/>
      <w:lvlJc w:val="left"/>
      <w:pPr>
        <w:ind w:left="6848" w:hanging="126"/>
      </w:pPr>
    </w:lvl>
    <w:lvl w:ilvl="7">
      <w:numFmt w:val="bullet"/>
      <w:lvlText w:val="•"/>
      <w:lvlJc w:val="left"/>
      <w:pPr>
        <w:ind w:left="8090" w:hanging="126"/>
      </w:pPr>
    </w:lvl>
    <w:lvl w:ilvl="8">
      <w:numFmt w:val="bullet"/>
      <w:lvlText w:val="•"/>
      <w:lvlJc w:val="left"/>
      <w:pPr>
        <w:ind w:left="9332" w:hanging="126"/>
      </w:pPr>
    </w:lvl>
  </w:abstractNum>
  <w:abstractNum w:abstractNumId="6" w15:restartNumberingAfterBreak="0">
    <w:nsid w:val="636A314A"/>
    <w:multiLevelType w:val="hybridMultilevel"/>
    <w:tmpl w:val="D1F08FF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DD422C3"/>
    <w:multiLevelType w:val="hybridMultilevel"/>
    <w:tmpl w:val="22EC1E7C"/>
    <w:lvl w:ilvl="0" w:tplc="040C000B">
      <w:start w:val="1"/>
      <w:numFmt w:val="bullet"/>
      <w:lvlText w:val=""/>
      <w:lvlJc w:val="left"/>
      <w:pPr>
        <w:ind w:left="2362" w:hanging="360"/>
      </w:pPr>
      <w:rPr>
        <w:rFonts w:ascii="Wingdings" w:hAnsi="Wingdings" w:hint="default"/>
      </w:rPr>
    </w:lvl>
    <w:lvl w:ilvl="1" w:tplc="040C0003" w:tentative="1">
      <w:start w:val="1"/>
      <w:numFmt w:val="bullet"/>
      <w:lvlText w:val="o"/>
      <w:lvlJc w:val="left"/>
      <w:pPr>
        <w:ind w:left="3082" w:hanging="360"/>
      </w:pPr>
      <w:rPr>
        <w:rFonts w:ascii="Courier New" w:hAnsi="Courier New" w:cs="Courier New" w:hint="default"/>
      </w:rPr>
    </w:lvl>
    <w:lvl w:ilvl="2" w:tplc="040C0005" w:tentative="1">
      <w:start w:val="1"/>
      <w:numFmt w:val="bullet"/>
      <w:lvlText w:val=""/>
      <w:lvlJc w:val="left"/>
      <w:pPr>
        <w:ind w:left="3802" w:hanging="360"/>
      </w:pPr>
      <w:rPr>
        <w:rFonts w:ascii="Wingdings" w:hAnsi="Wingdings" w:hint="default"/>
      </w:rPr>
    </w:lvl>
    <w:lvl w:ilvl="3" w:tplc="040C0001" w:tentative="1">
      <w:start w:val="1"/>
      <w:numFmt w:val="bullet"/>
      <w:lvlText w:val=""/>
      <w:lvlJc w:val="left"/>
      <w:pPr>
        <w:ind w:left="4522" w:hanging="360"/>
      </w:pPr>
      <w:rPr>
        <w:rFonts w:ascii="Symbol" w:hAnsi="Symbol" w:hint="default"/>
      </w:rPr>
    </w:lvl>
    <w:lvl w:ilvl="4" w:tplc="040C0003" w:tentative="1">
      <w:start w:val="1"/>
      <w:numFmt w:val="bullet"/>
      <w:lvlText w:val="o"/>
      <w:lvlJc w:val="left"/>
      <w:pPr>
        <w:ind w:left="5242" w:hanging="360"/>
      </w:pPr>
      <w:rPr>
        <w:rFonts w:ascii="Courier New" w:hAnsi="Courier New" w:cs="Courier New" w:hint="default"/>
      </w:rPr>
    </w:lvl>
    <w:lvl w:ilvl="5" w:tplc="040C0005" w:tentative="1">
      <w:start w:val="1"/>
      <w:numFmt w:val="bullet"/>
      <w:lvlText w:val=""/>
      <w:lvlJc w:val="left"/>
      <w:pPr>
        <w:ind w:left="5962" w:hanging="360"/>
      </w:pPr>
      <w:rPr>
        <w:rFonts w:ascii="Wingdings" w:hAnsi="Wingdings" w:hint="default"/>
      </w:rPr>
    </w:lvl>
    <w:lvl w:ilvl="6" w:tplc="040C0001" w:tentative="1">
      <w:start w:val="1"/>
      <w:numFmt w:val="bullet"/>
      <w:lvlText w:val=""/>
      <w:lvlJc w:val="left"/>
      <w:pPr>
        <w:ind w:left="6682" w:hanging="360"/>
      </w:pPr>
      <w:rPr>
        <w:rFonts w:ascii="Symbol" w:hAnsi="Symbol" w:hint="default"/>
      </w:rPr>
    </w:lvl>
    <w:lvl w:ilvl="7" w:tplc="040C0003" w:tentative="1">
      <w:start w:val="1"/>
      <w:numFmt w:val="bullet"/>
      <w:lvlText w:val="o"/>
      <w:lvlJc w:val="left"/>
      <w:pPr>
        <w:ind w:left="7402" w:hanging="360"/>
      </w:pPr>
      <w:rPr>
        <w:rFonts w:ascii="Courier New" w:hAnsi="Courier New" w:cs="Courier New" w:hint="default"/>
      </w:rPr>
    </w:lvl>
    <w:lvl w:ilvl="8" w:tplc="040C0005" w:tentative="1">
      <w:start w:val="1"/>
      <w:numFmt w:val="bullet"/>
      <w:lvlText w:val=""/>
      <w:lvlJc w:val="left"/>
      <w:pPr>
        <w:ind w:left="8122" w:hanging="360"/>
      </w:pPr>
      <w:rPr>
        <w:rFonts w:ascii="Wingdings" w:hAnsi="Wingdings" w:hint="default"/>
      </w:rPr>
    </w:lvl>
  </w:abstractNum>
  <w:num w:numId="1">
    <w:abstractNumId w:val="3"/>
  </w:num>
  <w:num w:numId="2">
    <w:abstractNumId w:val="0"/>
  </w:num>
  <w:num w:numId="3">
    <w:abstractNumId w:val="5"/>
  </w:num>
  <w:num w:numId="4">
    <w:abstractNumId w:val="2"/>
  </w:num>
  <w:num w:numId="5">
    <w:abstractNumId w:val="4"/>
  </w:num>
  <w:num w:numId="6">
    <w:abstractNumId w:val="6"/>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3B9"/>
    <w:rsid w:val="00002987"/>
    <w:rsid w:val="00066006"/>
    <w:rsid w:val="00076C3F"/>
    <w:rsid w:val="000A156D"/>
    <w:rsid w:val="000B6CD6"/>
    <w:rsid w:val="00194C7D"/>
    <w:rsid w:val="002B7986"/>
    <w:rsid w:val="00342CBA"/>
    <w:rsid w:val="00357E25"/>
    <w:rsid w:val="00601289"/>
    <w:rsid w:val="00697483"/>
    <w:rsid w:val="006D366A"/>
    <w:rsid w:val="006F603B"/>
    <w:rsid w:val="006F7B45"/>
    <w:rsid w:val="007D452C"/>
    <w:rsid w:val="007D665A"/>
    <w:rsid w:val="008102C7"/>
    <w:rsid w:val="008D07AE"/>
    <w:rsid w:val="00A12CEF"/>
    <w:rsid w:val="00A83991"/>
    <w:rsid w:val="00AE6F83"/>
    <w:rsid w:val="00C320F7"/>
    <w:rsid w:val="00CC04CB"/>
    <w:rsid w:val="00D22D67"/>
    <w:rsid w:val="00DB2C8C"/>
    <w:rsid w:val="00DF05ED"/>
    <w:rsid w:val="00E3734E"/>
    <w:rsid w:val="00E433B9"/>
    <w:rsid w:val="00F677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217B2D-C3C6-4628-8FD5-311DB9849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ind w:left="1517"/>
      <w:outlineLvl w:val="0"/>
    </w:pPr>
    <w:rPr>
      <w:b/>
      <w:bCs/>
      <w:sz w:val="24"/>
      <w:szCs w:val="24"/>
    </w:rPr>
  </w:style>
  <w:style w:type="paragraph" w:styleId="Titre2">
    <w:name w:val="heading 2"/>
    <w:basedOn w:val="Normal"/>
    <w:next w:val="Normal"/>
    <w:pPr>
      <w:ind w:right="139"/>
      <w:jc w:val="center"/>
      <w:outlineLvl w:val="1"/>
    </w:pPr>
    <w:rPr>
      <w:b/>
      <w:bCs/>
      <w:i/>
      <w:iCs/>
      <w:sz w:val="24"/>
      <w:szCs w:val="24"/>
    </w:rPr>
  </w:style>
  <w:style w:type="paragraph" w:styleId="Titre3">
    <w:name w:val="heading 3"/>
    <w:basedOn w:val="Normal"/>
    <w:next w:val="Normal"/>
    <w:pPr>
      <w:keepNext/>
      <w:keepLines/>
      <w:spacing w:before="40"/>
      <w:outlineLvl w:val="2"/>
    </w:pPr>
    <w:rPr>
      <w:rFonts w:ascii="Cambria" w:eastAsia="Cambria" w:hAnsi="Cambria" w:cs="Cambria"/>
      <w:color w:val="243F61"/>
      <w:sz w:val="24"/>
      <w:szCs w:val="24"/>
    </w:rPr>
  </w:style>
  <w:style w:type="paragraph" w:styleId="Titre4">
    <w:name w:val="heading 4"/>
    <w:basedOn w:val="Normal"/>
    <w:next w:val="Normal"/>
    <w:pPr>
      <w:keepNext/>
      <w:keepLines/>
      <w:spacing w:before="240" w:after="40"/>
      <w:outlineLvl w:val="3"/>
    </w:pPr>
    <w:rPr>
      <w:b/>
      <w:bCs/>
      <w:sz w:val="24"/>
      <w:szCs w:val="24"/>
    </w:rPr>
  </w:style>
  <w:style w:type="paragraph" w:styleId="Titre5">
    <w:name w:val="heading 5"/>
    <w:basedOn w:val="Normal"/>
    <w:next w:val="Normal"/>
    <w:pPr>
      <w:keepNext/>
      <w:keepLines/>
      <w:spacing w:before="220" w:after="40"/>
      <w:outlineLvl w:val="4"/>
    </w:pPr>
    <w:rPr>
      <w:b/>
      <w:bCs/>
    </w:rPr>
  </w:style>
  <w:style w:type="paragraph" w:styleId="Titre6">
    <w:name w:val="heading 6"/>
    <w:basedOn w:val="Normal"/>
    <w:next w:val="Normal"/>
    <w:pPr>
      <w:keepNext/>
      <w:keepLines/>
      <w:spacing w:before="200" w:after="40"/>
      <w:outlineLvl w:val="5"/>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pPr>
      <w:spacing w:before="1100"/>
      <w:ind w:right="1082"/>
      <w:jc w:val="right"/>
    </w:pPr>
    <w:rPr>
      <w:sz w:val="96"/>
      <w:szCs w:val="96"/>
    </w:rPr>
  </w:style>
  <w:style w:type="paragraph" w:styleId="Sous-titre">
    <w:name w:val="Subtitle"/>
    <w:basedOn w:val="Normal"/>
    <w:next w:val="Normal"/>
    <w:pPr>
      <w:widowControl/>
      <w:spacing w:after="200" w:line="276" w:lineRule="auto"/>
      <w:jc w:val="both"/>
    </w:pPr>
    <w:rPr>
      <w:sz w:val="20"/>
      <w:szCs w:val="20"/>
    </w:rPr>
  </w:style>
  <w:style w:type="table" w:customStyle="1" w:styleId="a">
    <w:basedOn w:val="TableNormal"/>
    <w:pPr>
      <w:widowControl/>
    </w:pPr>
    <w:tblPr>
      <w:tblStyleRowBandSize w:val="1"/>
      <w:tblStyleColBandSize w:val="1"/>
      <w:tblCellMar>
        <w:top w:w="0" w:type="dxa"/>
        <w:left w:w="108" w:type="dxa"/>
        <w:bottom w:w="0" w:type="dxa"/>
        <w:right w:w="108" w:type="dxa"/>
      </w:tblCellMar>
    </w:tblPr>
  </w:style>
  <w:style w:type="paragraph" w:styleId="Paragraphedeliste">
    <w:name w:val="List Paragraph"/>
    <w:basedOn w:val="Normal"/>
    <w:link w:val="ParagraphedelisteCar"/>
    <w:uiPriority w:val="34"/>
    <w:qFormat/>
    <w:rsid w:val="007D665A"/>
    <w:pPr>
      <w:ind w:left="720"/>
      <w:contextualSpacing/>
    </w:pPr>
  </w:style>
  <w:style w:type="character" w:customStyle="1" w:styleId="ParagraphedelisteCar">
    <w:name w:val="Paragraphe de liste Car"/>
    <w:basedOn w:val="Policepardfaut"/>
    <w:link w:val="Paragraphedeliste"/>
    <w:uiPriority w:val="34"/>
    <w:rsid w:val="006D3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330374">
      <w:bodyDiv w:val="1"/>
      <w:marLeft w:val="0"/>
      <w:marRight w:val="0"/>
      <w:marTop w:val="0"/>
      <w:marBottom w:val="0"/>
      <w:divBdr>
        <w:top w:val="none" w:sz="0" w:space="0" w:color="auto"/>
        <w:left w:val="none" w:sz="0" w:space="0" w:color="auto"/>
        <w:bottom w:val="none" w:sz="0" w:space="0" w:color="auto"/>
        <w:right w:val="none" w:sz="0" w:space="0" w:color="auto"/>
      </w:divBdr>
      <w:divsChild>
        <w:div w:id="1474175355">
          <w:marLeft w:val="446"/>
          <w:marRight w:val="0"/>
          <w:marTop w:val="96"/>
          <w:marBottom w:val="120"/>
          <w:divBdr>
            <w:top w:val="none" w:sz="0" w:space="0" w:color="auto"/>
            <w:left w:val="none" w:sz="0" w:space="0" w:color="auto"/>
            <w:bottom w:val="none" w:sz="0" w:space="0" w:color="auto"/>
            <w:right w:val="none" w:sz="0" w:space="0" w:color="auto"/>
          </w:divBdr>
        </w:div>
        <w:div w:id="879823517">
          <w:marLeft w:val="446"/>
          <w:marRight w:val="0"/>
          <w:marTop w:val="96"/>
          <w:marBottom w:val="120"/>
          <w:divBdr>
            <w:top w:val="none" w:sz="0" w:space="0" w:color="auto"/>
            <w:left w:val="none" w:sz="0" w:space="0" w:color="auto"/>
            <w:bottom w:val="none" w:sz="0" w:space="0" w:color="auto"/>
            <w:right w:val="none" w:sz="0" w:space="0" w:color="auto"/>
          </w:divBdr>
        </w:div>
        <w:div w:id="164515275">
          <w:marLeft w:val="446"/>
          <w:marRight w:val="0"/>
          <w:marTop w:val="96"/>
          <w:marBottom w:val="12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3" Type="http://schemas.openxmlformats.org/officeDocument/2006/relationships/package" Target="../embeddings/Feuille_de_calcul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Feuille_de_calcul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Feuille_de_calcul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Feuille_de_calcul_Microsoft_Excel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Feuille_de_calcul_Microsoft_Excel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5010152536243018E-2"/>
          <c:y val="0"/>
          <c:w val="0.65974200266164285"/>
          <c:h val="0.90976454812514373"/>
        </c:manualLayout>
      </c:layout>
      <c:pie3DChart>
        <c:varyColors val="1"/>
        <c:ser>
          <c:idx val="0"/>
          <c:order val="0"/>
          <c:tx>
            <c:strRef>
              <c:f>Feuil1!$B$1</c:f>
              <c:strCache>
                <c:ptCount val="1"/>
                <c:pt idx="0">
                  <c:v>2023</c:v>
                </c:pt>
              </c:strCache>
            </c:strRef>
          </c:tx>
          <c:dPt>
            <c:idx val="0"/>
            <c:bubble3D val="0"/>
            <c:spPr>
              <a:solidFill>
                <a:srgbClr val="FF66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2C81-491F-BA0A-7F65A314F4E4}"/>
              </c:ext>
            </c:extLst>
          </c:dPt>
          <c:dPt>
            <c:idx val="1"/>
            <c:bubble3D val="0"/>
            <c:spPr>
              <a:solidFill>
                <a:schemeClr val="accent5">
                  <a:tint val="86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2C81-491F-BA0A-7F65A314F4E4}"/>
              </c:ext>
            </c:extLst>
          </c:dPt>
          <c:dPt>
            <c:idx val="2"/>
            <c:bubble3D val="0"/>
            <c:spPr>
              <a:solidFill>
                <a:schemeClr val="accent5">
                  <a:shade val="86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2C81-491F-BA0A-7F65A314F4E4}"/>
              </c:ext>
            </c:extLst>
          </c:dPt>
          <c:dPt>
            <c:idx val="3"/>
            <c:bubble3D val="0"/>
            <c:spPr>
              <a:solidFill>
                <a:schemeClr val="accent5">
                  <a:shade val="58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2C81-491F-BA0A-7F65A314F4E4}"/>
              </c:ext>
            </c:extLst>
          </c:dPt>
          <c:dLbls>
            <c:dLbl>
              <c:idx val="0"/>
              <c:layout/>
              <c:tx>
                <c:rich>
                  <a:bodyPr/>
                  <a:lstStyle/>
                  <a:p>
                    <a:r>
                      <a:rPr lang="en-US" smtClean="0"/>
                      <a:t>55%</a:t>
                    </a:r>
                    <a:endParaRPr lang="en-US" dirty="0"/>
                  </a:p>
                </c:rich>
              </c:tx>
              <c:dLblPos val="ctr"/>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1-2C81-491F-BA0A-7F65A314F4E4}"/>
                </c:ext>
              </c:extLst>
            </c:dLbl>
            <c:dLbl>
              <c:idx val="1"/>
              <c:layout/>
              <c:tx>
                <c:rich>
                  <a:bodyPr/>
                  <a:lstStyle/>
                  <a:p>
                    <a:r>
                      <a:rPr lang="en-US" smtClean="0"/>
                      <a:t>45%</a:t>
                    </a:r>
                    <a:endParaRPr lang="en-US" dirty="0"/>
                  </a:p>
                </c:rich>
              </c:tx>
              <c:dLblPos val="ctr"/>
              <c:showLegendKey val="0"/>
              <c:showVal val="0"/>
              <c:showCatName val="0"/>
              <c:showSerName val="0"/>
              <c:showPercent val="1"/>
              <c:showBubbleSize val="0"/>
              <c:extLst>
                <c:ext xmlns:c15="http://schemas.microsoft.com/office/drawing/2012/chart" uri="{CE6537A1-D6FC-4f65-9D91-7224C49458BB}">
                  <c15:layout/>
                </c:ext>
                <c:ext xmlns:c16="http://schemas.microsoft.com/office/drawing/2014/chart" uri="{C3380CC4-5D6E-409C-BE32-E72D297353CC}">
                  <c16:uniqueId val="{00000003-2C81-491F-BA0A-7F65A314F4E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330" b="1" i="0" u="none" strike="noStrike" kern="1200" baseline="0">
                    <a:solidFill>
                      <a:schemeClr val="lt1"/>
                    </a:solidFill>
                    <a:latin typeface="+mn-lt"/>
                    <a:ea typeface="+mn-ea"/>
                    <a:cs typeface="+mn-cs"/>
                  </a:defRPr>
                </a:pPr>
                <a:endParaRPr lang="fr-FR"/>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Feuil1!$A$2:$A$5</c:f>
              <c:strCache>
                <c:ptCount val="2"/>
                <c:pt idx="0">
                  <c:v>54 Femmes</c:v>
                </c:pt>
                <c:pt idx="1">
                  <c:v>45 Hommes</c:v>
                </c:pt>
              </c:strCache>
            </c:strRef>
          </c:cat>
          <c:val>
            <c:numRef>
              <c:f>Feuil1!$B$2:$B$5</c:f>
              <c:numCache>
                <c:formatCode>0.00%</c:formatCode>
                <c:ptCount val="4"/>
                <c:pt idx="0">
                  <c:v>0.55000000000000004</c:v>
                </c:pt>
                <c:pt idx="1">
                  <c:v>0.45</c:v>
                </c:pt>
              </c:numCache>
            </c:numRef>
          </c:val>
          <c:extLst>
            <c:ext xmlns:c16="http://schemas.microsoft.com/office/drawing/2014/chart" uri="{C3380CC4-5D6E-409C-BE32-E72D297353CC}">
              <c16:uniqueId val="{00000008-2C81-491F-BA0A-7F65A314F4E4}"/>
            </c:ext>
          </c:extLst>
        </c:ser>
        <c:dLbls>
          <c:dLblPos val="ctr"/>
          <c:showLegendKey val="0"/>
          <c:showVal val="0"/>
          <c:showCatName val="0"/>
          <c:showSerName val="0"/>
          <c:showPercent val="1"/>
          <c:showBubbleSize val="0"/>
          <c:showLeaderLines val="1"/>
        </c:dLbls>
      </c:pie3D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1197"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7492389663763155"/>
          <c:y val="7.893827787655576E-2"/>
          <c:w val="0.3607528504664399"/>
          <c:h val="0.83981711963423911"/>
        </c:manualLayout>
      </c:layout>
      <c:pieChart>
        <c:varyColors val="1"/>
        <c:ser>
          <c:idx val="0"/>
          <c:order val="0"/>
          <c:tx>
            <c:strRef>
              <c:f>Feuil1!$B$1</c:f>
              <c:strCache>
                <c:ptCount val="1"/>
                <c:pt idx="0">
                  <c:v>Ventes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168-407C-9EC0-82AB73F0780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168-407C-9EC0-82AB73F0780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168-407C-9EC0-82AB73F0780E}"/>
              </c:ext>
            </c:extLst>
          </c:dPt>
          <c:dLbls>
            <c:dLbl>
              <c:idx val="0"/>
              <c:layout>
                <c:manualLayout>
                  <c:x val="-5.8853827482091052E-2"/>
                  <c:y val="8.4139011419384124E-2"/>
                </c:manualLayout>
              </c:layout>
              <c:tx>
                <c:rich>
                  <a:bodyPr/>
                  <a:lstStyle/>
                  <a:p>
                    <a:fld id="{2361D5FC-285C-4CA2-8C49-F9C22671C6EB}" type="VALUE">
                      <a:rPr lang="en-US">
                        <a:solidFill>
                          <a:schemeClr val="tx1"/>
                        </a:solidFill>
                      </a:rPr>
                      <a:pPr/>
                      <a:t>[VALEUR]</a:t>
                    </a:fld>
                    <a:endParaRPr lang="fr-FR"/>
                  </a:p>
                </c:rich>
              </c:tx>
              <c:dLblPos val="bestFit"/>
              <c:showLegendKey val="0"/>
              <c:showVal val="1"/>
              <c:showCatName val="0"/>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1-2168-407C-9EC0-82AB73F0780E}"/>
                </c:ext>
              </c:extLst>
            </c:dLbl>
            <c:dLbl>
              <c:idx val="1"/>
              <c:layout>
                <c:manualLayout>
                  <c:x val="7.5725225753963524E-2"/>
                  <c:y val="-0.13344358268809647"/>
                </c:manualLayout>
              </c:layout>
              <c:tx>
                <c:rich>
                  <a:bodyPr/>
                  <a:lstStyle/>
                  <a:p>
                    <a:fld id="{B116CDF4-4863-454A-A886-367CD60588B6}" type="VALUE">
                      <a:rPr lang="en-US">
                        <a:solidFill>
                          <a:schemeClr val="tx1"/>
                        </a:solidFill>
                      </a:rPr>
                      <a:pPr/>
                      <a:t>[VALEUR]</a:t>
                    </a:fld>
                    <a:endParaRPr lang="fr-FR"/>
                  </a:p>
                </c:rich>
              </c:tx>
              <c:dLblPos val="bestFit"/>
              <c:showLegendKey val="0"/>
              <c:showVal val="1"/>
              <c:showCatName val="0"/>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3-2168-407C-9EC0-82AB73F0780E}"/>
                </c:ext>
              </c:extLst>
            </c:dLbl>
            <c:dLbl>
              <c:idx val="2"/>
              <c:layout>
                <c:manualLayout>
                  <c:x val="2.3274590676165479E-2"/>
                  <c:y val="9.675612537961549E-2"/>
                </c:manualLayout>
              </c:layout>
              <c:tx>
                <c:rich>
                  <a:bodyPr/>
                  <a:lstStyle/>
                  <a:p>
                    <a:fld id="{815CF83A-6714-4C5A-88A0-AC3E0A8529A1}" type="VALUE">
                      <a:rPr lang="en-US">
                        <a:solidFill>
                          <a:schemeClr val="tx1"/>
                        </a:solidFill>
                      </a:rPr>
                      <a:pPr/>
                      <a:t>[VALEUR]</a:t>
                    </a:fld>
                    <a:endParaRPr lang="fr-FR"/>
                  </a:p>
                </c:rich>
              </c:tx>
              <c:dLblPos val="bestFit"/>
              <c:showLegendKey val="0"/>
              <c:showVal val="1"/>
              <c:showCatName val="0"/>
              <c:showSerName val="0"/>
              <c:showPercent val="0"/>
              <c:showBubbleSize val="0"/>
              <c:extLst>
                <c:ext xmlns:c15="http://schemas.microsoft.com/office/drawing/2012/chart" uri="{CE6537A1-D6FC-4f65-9D91-7224C49458BB}">
                  <c15:layout>
                    <c:manualLayout>
                      <c:w val="4.6927850476872784E-2"/>
                      <c:h val="6.0627151915076116E-2"/>
                    </c:manualLayout>
                  </c15:layout>
                  <c15:dlblFieldTable/>
                  <c15:showDataLabelsRange val="0"/>
                </c:ext>
                <c:ext xmlns:c16="http://schemas.microsoft.com/office/drawing/2014/chart" uri="{C3380CC4-5D6E-409C-BE32-E72D297353CC}">
                  <c16:uniqueId val="{00000005-2168-407C-9EC0-82AB73F0780E}"/>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extLst>
          </c:dLbls>
          <c:cat>
            <c:strRef>
              <c:f>Feuil1!$A$2:$A$4</c:f>
              <c:strCache>
                <c:ptCount val="3"/>
                <c:pt idx="0">
                  <c:v>Hébergement stable</c:v>
                </c:pt>
                <c:pt idx="1">
                  <c:v>Hégergement chez un proche, famille ou ami</c:v>
                </c:pt>
                <c:pt idx="2">
                  <c:v>habitat dégradé, indigne ou rue</c:v>
                </c:pt>
              </c:strCache>
            </c:strRef>
          </c:cat>
          <c:val>
            <c:numRef>
              <c:f>Feuil1!$B$2:$B$4</c:f>
              <c:numCache>
                <c:formatCode>0%</c:formatCode>
                <c:ptCount val="3"/>
                <c:pt idx="0">
                  <c:v>0.34</c:v>
                </c:pt>
                <c:pt idx="1">
                  <c:v>0.56999999999999995</c:v>
                </c:pt>
                <c:pt idx="2">
                  <c:v>0.09</c:v>
                </c:pt>
              </c:numCache>
            </c:numRef>
          </c:val>
          <c:extLst>
            <c:ext xmlns:c16="http://schemas.microsoft.com/office/drawing/2014/chart" uri="{C3380CC4-5D6E-409C-BE32-E72D297353CC}">
              <c16:uniqueId val="{00000006-2168-407C-9EC0-82AB73F0780E}"/>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8.0498020888267733E-5"/>
          <c:y val="3.6681060028786773E-2"/>
          <c:w val="0.37717129469670796"/>
          <c:h val="0.96331893997121332"/>
        </c:manualLayout>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Feuil1!$B$1</c:f>
              <c:strCache>
                <c:ptCount val="1"/>
                <c:pt idx="0">
                  <c:v>2023</c:v>
                </c:pt>
              </c:strCache>
            </c:strRef>
          </c:tx>
          <c:spPr>
            <a:solidFill>
              <a:schemeClr val="accent1"/>
            </a:solidFill>
            <a:ln>
              <a:noFill/>
            </a:ln>
            <a:effectLst/>
          </c:spPr>
          <c:invertIfNegative val="0"/>
          <c:dLbls>
            <c:dLbl>
              <c:idx val="0"/>
              <c:layout>
                <c:manualLayout>
                  <c:x val="-1.5669334656024607E-17"/>
                  <c:y val="0.11046556948621766"/>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54B6-4FCA-93A8-6EBF9F730275}"/>
                </c:ext>
              </c:extLst>
            </c:dLbl>
            <c:dLbl>
              <c:idx val="1"/>
              <c:layout>
                <c:manualLayout>
                  <c:x val="0"/>
                  <c:y val="0.10474310882813469"/>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54B6-4FCA-93A8-6EBF9F730275}"/>
                </c:ext>
              </c:extLst>
            </c:dLbl>
            <c:dLbl>
              <c:idx val="2"/>
              <c:layout>
                <c:manualLayout>
                  <c:x val="-3.4188034188034188E-3"/>
                  <c:y val="0.12191049080238361"/>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54B6-4FCA-93A8-6EBF9F730275}"/>
                </c:ext>
              </c:extLst>
            </c:dLbl>
            <c:dLbl>
              <c:idx val="3"/>
              <c:layout>
                <c:manualLayout>
                  <c:x val="-1.7094017094017094E-3"/>
                  <c:y val="0.10474310882813469"/>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54B6-4FCA-93A8-6EBF9F730275}"/>
                </c:ext>
              </c:extLst>
            </c:dLbl>
            <c:dLbl>
              <c:idx val="4"/>
              <c:layout>
                <c:manualLayout>
                  <c:x val="-3.4188034188035441E-3"/>
                  <c:y val="3.0480438872179501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54B6-4FCA-93A8-6EBF9F730275}"/>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File active</c:v>
                </c:pt>
                <c:pt idx="1">
                  <c:v>Nouveaux patients</c:v>
                </c:pt>
                <c:pt idx="2">
                  <c:v>Consultations IDE</c:v>
                </c:pt>
                <c:pt idx="3">
                  <c:v>Entretien Assistante sociale</c:v>
                </c:pt>
                <c:pt idx="4">
                  <c:v>Espace douche</c:v>
                </c:pt>
              </c:strCache>
            </c:strRef>
          </c:cat>
          <c:val>
            <c:numRef>
              <c:f>Feuil1!$B$2:$B$6</c:f>
              <c:numCache>
                <c:formatCode>General</c:formatCode>
                <c:ptCount val="5"/>
                <c:pt idx="0">
                  <c:v>116</c:v>
                </c:pt>
                <c:pt idx="1">
                  <c:v>82</c:v>
                </c:pt>
                <c:pt idx="2">
                  <c:v>51</c:v>
                </c:pt>
                <c:pt idx="3">
                  <c:v>215</c:v>
                </c:pt>
                <c:pt idx="4">
                  <c:v>18</c:v>
                </c:pt>
              </c:numCache>
            </c:numRef>
          </c:val>
          <c:extLst>
            <c:ext xmlns:c16="http://schemas.microsoft.com/office/drawing/2014/chart" uri="{C3380CC4-5D6E-409C-BE32-E72D297353CC}">
              <c16:uniqueId val="{00000005-54B6-4FCA-93A8-6EBF9F730275}"/>
            </c:ext>
          </c:extLst>
        </c:ser>
        <c:ser>
          <c:idx val="1"/>
          <c:order val="1"/>
          <c:tx>
            <c:strRef>
              <c:f>Feuil1!$C$1</c:f>
              <c:strCache>
                <c:ptCount val="1"/>
                <c:pt idx="0">
                  <c:v>2024</c:v>
                </c:pt>
              </c:strCache>
            </c:strRef>
          </c:tx>
          <c:spPr>
            <a:solidFill>
              <a:schemeClr val="accent2"/>
            </a:solidFill>
            <a:ln>
              <a:noFill/>
            </a:ln>
            <a:effectLst/>
          </c:spPr>
          <c:invertIfNegative val="0"/>
          <c:dLbls>
            <c:dLbl>
              <c:idx val="0"/>
              <c:layout>
                <c:manualLayout>
                  <c:x val="1.7094017094017094E-3"/>
                  <c:y val="0.11618803014430064"/>
                </c:manualLayout>
              </c:layout>
              <c:tx>
                <c:rich>
                  <a:bodyPr/>
                  <a:lstStyle/>
                  <a:p>
                    <a:r>
                      <a:rPr lang="en-US" dirty="0" smtClean="0"/>
                      <a:t>81</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54B6-4FCA-93A8-6EBF9F730275}"/>
                </c:ext>
              </c:extLst>
            </c:dLbl>
            <c:dLbl>
              <c:idx val="1"/>
              <c:layout>
                <c:manualLayout>
                  <c:x val="1.7094017094017094E-3"/>
                  <c:y val="0.11618803014430064"/>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7-54B6-4FCA-93A8-6EBF9F730275}"/>
                </c:ext>
              </c:extLst>
            </c:dLbl>
            <c:dLbl>
              <c:idx val="2"/>
              <c:layout>
                <c:manualLayout>
                  <c:x val="1.1372232317113579E-3"/>
                  <c:y val="0.12191049080238361"/>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54B6-4FCA-93A8-6EBF9F730275}"/>
                </c:ext>
              </c:extLst>
            </c:dLbl>
            <c:dLbl>
              <c:idx val="3"/>
              <c:layout>
                <c:manualLayout>
                  <c:x val="-1.2535467724819686E-16"/>
                  <c:y val="0.11046556948621766"/>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54B6-4FCA-93A8-6EBF9F730275}"/>
                </c:ext>
              </c:extLst>
            </c:dLbl>
            <c:dLbl>
              <c:idx val="4"/>
              <c:layout>
                <c:manualLayout>
                  <c:x val="-3.9874823339390271E-3"/>
                  <c:y val="0.11509535556982421"/>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54B6-4FCA-93A8-6EBF9F730275}"/>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File active</c:v>
                </c:pt>
                <c:pt idx="1">
                  <c:v>Nouveaux patients</c:v>
                </c:pt>
                <c:pt idx="2">
                  <c:v>Consultations IDE</c:v>
                </c:pt>
                <c:pt idx="3">
                  <c:v>Entretien Assistante sociale</c:v>
                </c:pt>
                <c:pt idx="4">
                  <c:v>Espace douche</c:v>
                </c:pt>
              </c:strCache>
            </c:strRef>
          </c:cat>
          <c:val>
            <c:numRef>
              <c:f>Feuil1!$C$2:$C$6</c:f>
              <c:numCache>
                <c:formatCode>General</c:formatCode>
                <c:ptCount val="5"/>
                <c:pt idx="0">
                  <c:v>81</c:v>
                </c:pt>
                <c:pt idx="1">
                  <c:v>60</c:v>
                </c:pt>
                <c:pt idx="2">
                  <c:v>57</c:v>
                </c:pt>
                <c:pt idx="3">
                  <c:v>143</c:v>
                </c:pt>
                <c:pt idx="4">
                  <c:v>92</c:v>
                </c:pt>
              </c:numCache>
            </c:numRef>
          </c:val>
          <c:extLst>
            <c:ext xmlns:c16="http://schemas.microsoft.com/office/drawing/2014/chart" uri="{C3380CC4-5D6E-409C-BE32-E72D297353CC}">
              <c16:uniqueId val="{0000000B-54B6-4FCA-93A8-6EBF9F730275}"/>
            </c:ext>
          </c:extLst>
        </c:ser>
        <c:ser>
          <c:idx val="2"/>
          <c:order val="2"/>
          <c:tx>
            <c:strRef>
              <c:f>Feuil1!$D$1</c:f>
              <c:strCache>
                <c:ptCount val="1"/>
                <c:pt idx="0">
                  <c:v>2025</c:v>
                </c:pt>
              </c:strCache>
            </c:strRef>
          </c:tx>
          <c:spPr>
            <a:solidFill>
              <a:schemeClr val="accent3"/>
            </a:solidFill>
            <a:ln>
              <a:noFill/>
            </a:ln>
            <a:effectLst/>
          </c:spPr>
          <c:invertIfNegative val="0"/>
          <c:dLbls>
            <c:dLbl>
              <c:idx val="0"/>
              <c:layout>
                <c:manualLayout>
                  <c:x val="0"/>
                  <c:y val="0.10474310882813473"/>
                </c:manualLayout>
              </c:layout>
              <c:tx>
                <c:rich>
                  <a:bodyPr/>
                  <a:lstStyle/>
                  <a:p>
                    <a:r>
                      <a:rPr lang="en-US" dirty="0" smtClean="0"/>
                      <a:t>99</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C-54B6-4FCA-93A8-6EBF9F730275}"/>
                </c:ext>
              </c:extLst>
            </c:dLbl>
            <c:dLbl>
              <c:idx val="1"/>
              <c:layout>
                <c:manualLayout>
                  <c:x val="0"/>
                  <c:y val="0.11959582305430705"/>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54B6-4FCA-93A8-6EBF9F730275}"/>
                </c:ext>
              </c:extLst>
            </c:dLbl>
            <c:dLbl>
              <c:idx val="2"/>
              <c:layout>
                <c:manualLayout>
                  <c:x val="-2.2815801870919353E-3"/>
                  <c:y val="0.11387336239622403"/>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E-54B6-4FCA-93A8-6EBF9F730275}"/>
                </c:ext>
              </c:extLst>
            </c:dLbl>
            <c:dLbl>
              <c:idx val="3"/>
              <c:layout>
                <c:manualLayout>
                  <c:x val="0"/>
                  <c:y val="0.131040744370473"/>
                </c:manualLayout>
              </c:layout>
              <c:tx>
                <c:rich>
                  <a:bodyPr/>
                  <a:lstStyle/>
                  <a:p>
                    <a:r>
                      <a:rPr lang="en-US" dirty="0" smtClean="0"/>
                      <a:t>220</a:t>
                    </a:r>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54B6-4FCA-93A8-6EBF9F730275}"/>
                </c:ext>
              </c:extLst>
            </c:dLbl>
            <c:dLbl>
              <c:idx val="4"/>
              <c:layout>
                <c:manualLayout>
                  <c:x val="0"/>
                  <c:y val="0.11959582305430701"/>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54B6-4FCA-93A8-6EBF9F730275}"/>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File active</c:v>
                </c:pt>
                <c:pt idx="1">
                  <c:v>Nouveaux patients</c:v>
                </c:pt>
                <c:pt idx="2">
                  <c:v>Consultations IDE</c:v>
                </c:pt>
                <c:pt idx="3">
                  <c:v>Entretien Assistante sociale</c:v>
                </c:pt>
                <c:pt idx="4">
                  <c:v>Espace douche</c:v>
                </c:pt>
              </c:strCache>
            </c:strRef>
          </c:cat>
          <c:val>
            <c:numRef>
              <c:f>Feuil1!$D$2:$D$6</c:f>
              <c:numCache>
                <c:formatCode>General</c:formatCode>
                <c:ptCount val="5"/>
                <c:pt idx="0">
                  <c:v>99</c:v>
                </c:pt>
                <c:pt idx="1">
                  <c:v>83</c:v>
                </c:pt>
                <c:pt idx="2">
                  <c:v>90</c:v>
                </c:pt>
                <c:pt idx="3">
                  <c:v>220</c:v>
                </c:pt>
                <c:pt idx="4">
                  <c:v>75</c:v>
                </c:pt>
              </c:numCache>
            </c:numRef>
          </c:val>
          <c:extLst>
            <c:ext xmlns:c16="http://schemas.microsoft.com/office/drawing/2014/chart" uri="{C3380CC4-5D6E-409C-BE32-E72D297353CC}">
              <c16:uniqueId val="{00000011-54B6-4FCA-93A8-6EBF9F730275}"/>
            </c:ext>
          </c:extLst>
        </c:ser>
        <c:dLbls>
          <c:showLegendKey val="0"/>
          <c:showVal val="0"/>
          <c:showCatName val="0"/>
          <c:showSerName val="0"/>
          <c:showPercent val="0"/>
          <c:showBubbleSize val="0"/>
        </c:dLbls>
        <c:gapWidth val="219"/>
        <c:overlap val="-27"/>
        <c:axId val="68468704"/>
        <c:axId val="68462048"/>
      </c:barChart>
      <c:catAx>
        <c:axId val="68468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crossAx val="68462048"/>
        <c:crosses val="autoZero"/>
        <c:auto val="1"/>
        <c:lblAlgn val="ctr"/>
        <c:lblOffset val="100"/>
        <c:noMultiLvlLbl val="0"/>
      </c:catAx>
      <c:valAx>
        <c:axId val="68462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crossAx val="684687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baseline="0">
                <a:solidFill>
                  <a:schemeClr val="tx1"/>
                </a:solidFill>
                <a:latin typeface="+mn-lt"/>
                <a:ea typeface="+mn-ea"/>
                <a:cs typeface="+mn-cs"/>
              </a:defRPr>
            </a:pPr>
            <a:r>
              <a:rPr lang="en-US" sz="1100" u="sng" dirty="0">
                <a:solidFill>
                  <a:schemeClr val="tx1"/>
                </a:solidFill>
                <a:latin typeface="+mj-lt"/>
              </a:rPr>
              <a:t>SECTEUR GÉOGRAPHIQUE DU LIEU </a:t>
            </a:r>
          </a:p>
          <a:p>
            <a:pPr>
              <a:defRPr sz="1100">
                <a:solidFill>
                  <a:schemeClr val="tx1"/>
                </a:solidFill>
              </a:defRPr>
            </a:pPr>
            <a:r>
              <a:rPr lang="en-US" sz="1100" u="sng" dirty="0">
                <a:solidFill>
                  <a:schemeClr val="tx1"/>
                </a:solidFill>
                <a:latin typeface="+mj-lt"/>
              </a:rPr>
              <a:t>DE NAISSANCE DES PATIENTS</a:t>
            </a:r>
          </a:p>
          <a:p>
            <a:pPr>
              <a:defRPr sz="1100">
                <a:solidFill>
                  <a:schemeClr val="tx1"/>
                </a:solidFill>
              </a:defRPr>
            </a:pPr>
            <a:endParaRPr lang="en-US" sz="1100" dirty="0">
              <a:solidFill>
                <a:schemeClr val="tx1"/>
              </a:solidFill>
            </a:endParaRPr>
          </a:p>
          <a:p>
            <a:pPr>
              <a:defRPr sz="1100">
                <a:solidFill>
                  <a:schemeClr val="tx1"/>
                </a:solidFill>
              </a:defRPr>
            </a:pPr>
            <a:endParaRPr lang="en-US" sz="1100" dirty="0">
              <a:solidFill>
                <a:schemeClr val="tx1"/>
              </a:solidFill>
            </a:endParaRPr>
          </a:p>
        </c:rich>
      </c:tx>
      <c:layout>
        <c:manualLayout>
          <c:xMode val="edge"/>
          <c:yMode val="edge"/>
          <c:x val="0.27588444745173146"/>
          <c:y val="0"/>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mn-lt"/>
              <a:ea typeface="+mn-ea"/>
              <a:cs typeface="+mn-cs"/>
            </a:defRPr>
          </a:pPr>
          <a:endParaRPr lang="fr-FR"/>
        </a:p>
      </c:txPr>
    </c:title>
    <c:autoTitleDeleted val="0"/>
    <c:plotArea>
      <c:layout>
        <c:manualLayout>
          <c:layoutTarget val="inner"/>
          <c:xMode val="edge"/>
          <c:yMode val="edge"/>
          <c:x val="0.13440361371884607"/>
          <c:y val="0.14525905978506778"/>
          <c:w val="0.79993409847370145"/>
          <c:h val="0.59378607475543765"/>
        </c:manualLayout>
      </c:layout>
      <c:barChart>
        <c:barDir val="col"/>
        <c:grouping val="clustered"/>
        <c:varyColors val="0"/>
        <c:ser>
          <c:idx val="0"/>
          <c:order val="0"/>
          <c:tx>
            <c:strRef>
              <c:f>Feuil1!$B$1</c:f>
              <c:strCache>
                <c:ptCount val="1"/>
                <c:pt idx="0">
                  <c:v>Colonne3</c:v>
                </c:pt>
              </c:strCache>
            </c:strRef>
          </c:tx>
          <c:spPr>
            <a:gradFill rotWithShape="1">
              <a:gsLst>
                <a:gs pos="0">
                  <a:schemeClr val="accent1">
                    <a:tint val="94000"/>
                    <a:satMod val="100000"/>
                    <a:lumMod val="108000"/>
                  </a:schemeClr>
                </a:gs>
                <a:gs pos="50000">
                  <a:schemeClr val="accent1">
                    <a:tint val="98000"/>
                    <a:shade val="100000"/>
                    <a:satMod val="100000"/>
                    <a:lumMod val="100000"/>
                  </a:schemeClr>
                </a:gs>
                <a:gs pos="100000">
                  <a:schemeClr val="accent1">
                    <a:shade val="72000"/>
                    <a:satMod val="120000"/>
                    <a:lumMod val="100000"/>
                  </a:schemeClr>
                </a:gs>
              </a:gsLst>
              <a:lin ang="5400000" scaled="0"/>
            </a:gradFill>
            <a:ln>
              <a:noFill/>
            </a:ln>
            <a:effectLst>
              <a:outerShdw blurRad="63500" dist="25400" dir="5400000" algn="ctr" rotWithShape="0">
                <a:srgbClr val="000000">
                  <a:alpha val="69000"/>
                </a:srgbClr>
              </a:outerShdw>
            </a:effectLst>
            <a:scene3d>
              <a:camera prst="orthographicFront">
                <a:rot lat="0" lon="0" rev="0"/>
              </a:camera>
              <a:lightRig rig="balanced" dir="t">
                <a:rot lat="0" lon="0" rev="1200000"/>
              </a:lightRig>
            </a:scene3d>
            <a:sp3d prstMaterial="plastic">
              <a:bevelT w="25400" h="25400"/>
            </a:sp3d>
          </c:spPr>
          <c:invertIfNegative val="0"/>
          <c:dLbls>
            <c:dLbl>
              <c:idx val="0"/>
              <c:layout>
                <c:manualLayout>
                  <c:x val="-1.7094017094017094E-3"/>
                  <c:y val="1.0351100790893351E-2"/>
                </c:manualLayout>
              </c:layout>
              <c:tx>
                <c:rich>
                  <a:bodyPr/>
                  <a:lstStyle/>
                  <a:p>
                    <a:r>
                      <a:rPr lang="en-US" smtClean="0"/>
                      <a:t>34%</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DFD5-4F98-9E06-8DCFA58A71C7}"/>
                </c:ext>
              </c:extLst>
            </c:dLbl>
            <c:dLbl>
              <c:idx val="1"/>
              <c:layout>
                <c:manualLayout>
                  <c:x val="-1.3341409246921058E-3"/>
                  <c:y val="1.3096821877309683E-2"/>
                </c:manualLayout>
              </c:layout>
              <c:tx>
                <c:rich>
                  <a:bodyPr/>
                  <a:lstStyle/>
                  <a:p>
                    <a:r>
                      <a:rPr lang="en-US" dirty="0" smtClean="0"/>
                      <a:t>33%</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DFD5-4F98-9E06-8DCFA58A71C7}"/>
                </c:ext>
              </c:extLst>
            </c:dLbl>
            <c:dLbl>
              <c:idx val="2"/>
              <c:layout>
                <c:manualLayout>
                  <c:x val="0"/>
                  <c:y val="5.283330714481089E-3"/>
                </c:manualLayout>
              </c:layout>
              <c:tx>
                <c:rich>
                  <a:bodyPr/>
                  <a:lstStyle/>
                  <a:p>
                    <a:r>
                      <a:rPr lang="en-US" smtClean="0"/>
                      <a:t>16%</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DFD5-4F98-9E06-8DCFA58A71C7}"/>
                </c:ext>
              </c:extLst>
            </c:dLbl>
            <c:dLbl>
              <c:idx val="3"/>
              <c:layout>
                <c:manualLayout>
                  <c:x val="-1.3341052235051692E-3"/>
                  <c:y val="2.0907837146356967E-2"/>
                </c:manualLayout>
              </c:layout>
              <c:tx>
                <c:rich>
                  <a:bodyPr/>
                  <a:lstStyle/>
                  <a:p>
                    <a:r>
                      <a:rPr lang="en-US" smtClean="0"/>
                      <a:t>1%</a:t>
                    </a:r>
                    <a:endParaRPr lang="en-US"/>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DFD5-4F98-9E06-8DCFA58A71C7}"/>
                </c:ext>
              </c:extLst>
            </c:dLbl>
            <c:dLbl>
              <c:idx val="4"/>
              <c:layout>
                <c:manualLayout>
                  <c:x val="-2.668147250824416E-3"/>
                  <c:y val="1.4363182429247341E-2"/>
                </c:manualLayout>
              </c:layout>
              <c:tx>
                <c:rich>
                  <a:bodyPr/>
                  <a:lstStyle/>
                  <a:p>
                    <a:r>
                      <a:rPr lang="en-US" smtClean="0"/>
                      <a:t>6%</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DFD5-4F98-9E06-8DCFA58A71C7}"/>
                </c:ext>
              </c:extLst>
            </c:dLbl>
            <c:dLbl>
              <c:idx val="5"/>
              <c:layout>
                <c:manualLayout>
                  <c:x val="0"/>
                  <c:y val="1.7106412210655675E-2"/>
                </c:manualLayout>
              </c:layout>
              <c:tx>
                <c:rich>
                  <a:bodyPr/>
                  <a:lstStyle/>
                  <a:p>
                    <a:r>
                      <a:rPr lang="en-US" dirty="0" smtClean="0"/>
                      <a:t>1%</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DFD5-4F98-9E06-8DCFA58A71C7}"/>
                </c:ext>
              </c:extLst>
            </c:dLbl>
            <c:dLbl>
              <c:idx val="6"/>
              <c:layout>
                <c:manualLayout>
                  <c:x val="-1.3341409246921058E-3"/>
                  <c:y val="1.731957562954298E-2"/>
                </c:manualLayout>
              </c:layout>
              <c:tx>
                <c:rich>
                  <a:bodyPr/>
                  <a:lstStyle/>
                  <a:p>
                    <a:r>
                      <a:rPr lang="en-US" smtClean="0"/>
                      <a:t>5%</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DFD5-4F98-9E06-8DCFA58A71C7}"/>
                </c:ext>
              </c:extLst>
            </c:dLbl>
            <c:dLbl>
              <c:idx val="7"/>
              <c:layout>
                <c:manualLayout>
                  <c:x val="0"/>
                  <c:y val="1.3518166105068244E-2"/>
                </c:manualLayout>
              </c:layout>
              <c:tx>
                <c:rich>
                  <a:bodyPr/>
                  <a:lstStyle/>
                  <a:p>
                    <a:r>
                      <a:rPr lang="en-US" smtClean="0"/>
                      <a:t>2%</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7-DFD5-4F98-9E06-8DCFA58A71C7}"/>
                </c:ext>
              </c:extLst>
            </c:dLbl>
            <c:dLbl>
              <c:idx val="8"/>
              <c:layout>
                <c:manualLayout>
                  <c:x val="-1.2535467724819686E-16"/>
                  <c:y val="1.4573854543126569E-2"/>
                </c:manualLayout>
              </c:layout>
              <c:tx>
                <c:rich>
                  <a:bodyPr/>
                  <a:lstStyle/>
                  <a:p>
                    <a:r>
                      <a:rPr lang="en-US" smtClean="0"/>
                      <a:t>2%</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DFD5-4F98-9E06-8DCFA58A71C7}"/>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Feuil1!$A$2:$A$11</c:f>
              <c:strCache>
                <c:ptCount val="9"/>
                <c:pt idx="0">
                  <c:v>France</c:v>
                </c:pt>
                <c:pt idx="1">
                  <c:v>Afirique du Nord</c:v>
                </c:pt>
                <c:pt idx="2">
                  <c:v>Afrique de l'Ouest</c:v>
                </c:pt>
                <c:pt idx="3">
                  <c:v>Afrique Australe</c:v>
                </c:pt>
                <c:pt idx="4">
                  <c:v>Moyen Orient</c:v>
                </c:pt>
                <c:pt idx="5">
                  <c:v>Amérique du sud</c:v>
                </c:pt>
                <c:pt idx="6">
                  <c:v>Union Européenne</c:v>
                </c:pt>
                <c:pt idx="7">
                  <c:v>Europe hos U.E</c:v>
                </c:pt>
                <c:pt idx="8">
                  <c:v>Mascareignes (Madagascar)</c:v>
                </c:pt>
              </c:strCache>
            </c:strRef>
          </c:cat>
          <c:val>
            <c:numRef>
              <c:f>Feuil1!$B$2:$B$11</c:f>
              <c:numCache>
                <c:formatCode>0.00%</c:formatCode>
                <c:ptCount val="10"/>
                <c:pt idx="0">
                  <c:v>0.34</c:v>
                </c:pt>
                <c:pt idx="1">
                  <c:v>0.33</c:v>
                </c:pt>
                <c:pt idx="2">
                  <c:v>0.16</c:v>
                </c:pt>
                <c:pt idx="3">
                  <c:v>0.01</c:v>
                </c:pt>
                <c:pt idx="4">
                  <c:v>0.06</c:v>
                </c:pt>
                <c:pt idx="5">
                  <c:v>0.01</c:v>
                </c:pt>
                <c:pt idx="6">
                  <c:v>0.05</c:v>
                </c:pt>
                <c:pt idx="7">
                  <c:v>0.02</c:v>
                </c:pt>
                <c:pt idx="8">
                  <c:v>0.02</c:v>
                </c:pt>
              </c:numCache>
            </c:numRef>
          </c:val>
          <c:extLst>
            <c:ext xmlns:c16="http://schemas.microsoft.com/office/drawing/2014/chart" uri="{C3380CC4-5D6E-409C-BE32-E72D297353CC}">
              <c16:uniqueId val="{00000009-DFD5-4F98-9E06-8DCFA58A71C7}"/>
            </c:ext>
          </c:extLst>
        </c:ser>
        <c:dLbls>
          <c:showLegendKey val="0"/>
          <c:showVal val="0"/>
          <c:showCatName val="0"/>
          <c:showSerName val="0"/>
          <c:showPercent val="0"/>
          <c:showBubbleSize val="0"/>
        </c:dLbls>
        <c:gapWidth val="100"/>
        <c:overlap val="-24"/>
        <c:axId val="2023037008"/>
        <c:axId val="2023038256"/>
        <c:extLst>
          <c:ext xmlns:c15="http://schemas.microsoft.com/office/drawing/2012/chart" uri="{02D57815-91ED-43cb-92C2-25804820EDAC}">
            <c15:filteredBarSeries>
              <c15:ser>
                <c:idx val="1"/>
                <c:order val="1"/>
                <c:tx>
                  <c:strRef>
                    <c:extLst>
                      <c:ext uri="{02D57815-91ED-43cb-92C2-25804820EDAC}">
                        <c15:formulaRef>
                          <c15:sqref>Feuil1!$C$1</c15:sqref>
                        </c15:formulaRef>
                      </c:ext>
                    </c:extLst>
                    <c:strCache>
                      <c:ptCount val="1"/>
                      <c:pt idx="0">
                        <c:v>Colonne1</c:v>
                      </c:pt>
                    </c:strCache>
                  </c:strRef>
                </c:tx>
                <c:spPr>
                  <a:gradFill rotWithShape="1">
                    <a:gsLst>
                      <a:gs pos="0">
                        <a:schemeClr val="accent2">
                          <a:tint val="94000"/>
                          <a:satMod val="100000"/>
                          <a:lumMod val="108000"/>
                        </a:schemeClr>
                      </a:gs>
                      <a:gs pos="50000">
                        <a:schemeClr val="accent2">
                          <a:tint val="98000"/>
                          <a:shade val="100000"/>
                          <a:satMod val="100000"/>
                          <a:lumMod val="100000"/>
                        </a:schemeClr>
                      </a:gs>
                      <a:gs pos="100000">
                        <a:schemeClr val="accent2">
                          <a:shade val="72000"/>
                          <a:satMod val="120000"/>
                          <a:lumMod val="100000"/>
                        </a:schemeClr>
                      </a:gs>
                    </a:gsLst>
                    <a:lin ang="5400000" scaled="0"/>
                  </a:gradFill>
                  <a:ln>
                    <a:noFill/>
                  </a:ln>
                  <a:effectLst>
                    <a:outerShdw blurRad="63500" dist="25400" dir="5400000" algn="ctr" rotWithShape="0">
                      <a:srgbClr val="000000">
                        <a:alpha val="69000"/>
                      </a:srgbClr>
                    </a:outerShdw>
                  </a:effectLst>
                  <a:scene3d>
                    <a:camera prst="orthographicFront">
                      <a:rot lat="0" lon="0" rev="0"/>
                    </a:camera>
                    <a:lightRig rig="balanced" dir="t">
                      <a:rot lat="0" lon="0" rev="1200000"/>
                    </a:lightRig>
                  </a:scene3d>
                  <a:sp3d prstMaterial="plastic">
                    <a:bevelT w="25400" h="25400"/>
                  </a:sp3d>
                </c:spPr>
                <c:invertIfNegative val="0"/>
                <c:cat>
                  <c:strRef>
                    <c:extLst>
                      <c:ext uri="{02D57815-91ED-43cb-92C2-25804820EDAC}">
                        <c15:formulaRef>
                          <c15:sqref>Feuil1!$A$2:$A$11</c15:sqref>
                        </c15:formulaRef>
                      </c:ext>
                    </c:extLst>
                    <c:strCache>
                      <c:ptCount val="9"/>
                      <c:pt idx="0">
                        <c:v>France</c:v>
                      </c:pt>
                      <c:pt idx="1">
                        <c:v>Afirique du Nord</c:v>
                      </c:pt>
                      <c:pt idx="2">
                        <c:v>Afrique de l'Ouest</c:v>
                      </c:pt>
                      <c:pt idx="3">
                        <c:v>Afrique Australe</c:v>
                      </c:pt>
                      <c:pt idx="4">
                        <c:v>Moyen Orient</c:v>
                      </c:pt>
                      <c:pt idx="5">
                        <c:v>Amérique du sud</c:v>
                      </c:pt>
                      <c:pt idx="6">
                        <c:v>Union Européenne</c:v>
                      </c:pt>
                      <c:pt idx="7">
                        <c:v>Europe hos U.E</c:v>
                      </c:pt>
                      <c:pt idx="8">
                        <c:v>Mascareignes (Madagascar)</c:v>
                      </c:pt>
                    </c:strCache>
                  </c:strRef>
                </c:cat>
                <c:val>
                  <c:numRef>
                    <c:extLst>
                      <c:ext uri="{02D57815-91ED-43cb-92C2-25804820EDAC}">
                        <c15:formulaRef>
                          <c15:sqref>Feuil1!$C$2:$C$11</c15:sqref>
                        </c15:formulaRef>
                      </c:ext>
                    </c:extLst>
                    <c:numCache>
                      <c:formatCode>General</c:formatCode>
                      <c:ptCount val="10"/>
                    </c:numCache>
                  </c:numRef>
                </c:val>
                <c:extLst>
                  <c:ext xmlns:c16="http://schemas.microsoft.com/office/drawing/2014/chart" uri="{C3380CC4-5D6E-409C-BE32-E72D297353CC}">
                    <c16:uniqueId val="{0000000A-DFD5-4F98-9E06-8DCFA58A71C7}"/>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Feuil1!$D$1</c15:sqref>
                        </c15:formulaRef>
                      </c:ext>
                    </c:extLst>
                    <c:strCache>
                      <c:ptCount val="1"/>
                      <c:pt idx="0">
                        <c:v>Colonne2</c:v>
                      </c:pt>
                    </c:strCache>
                  </c:strRef>
                </c:tx>
                <c:spPr>
                  <a:gradFill rotWithShape="1">
                    <a:gsLst>
                      <a:gs pos="0">
                        <a:schemeClr val="accent3">
                          <a:tint val="94000"/>
                          <a:satMod val="100000"/>
                          <a:lumMod val="108000"/>
                        </a:schemeClr>
                      </a:gs>
                      <a:gs pos="50000">
                        <a:schemeClr val="accent3">
                          <a:tint val="98000"/>
                          <a:shade val="100000"/>
                          <a:satMod val="100000"/>
                          <a:lumMod val="100000"/>
                        </a:schemeClr>
                      </a:gs>
                      <a:gs pos="100000">
                        <a:schemeClr val="accent3">
                          <a:shade val="72000"/>
                          <a:satMod val="120000"/>
                          <a:lumMod val="100000"/>
                        </a:schemeClr>
                      </a:gs>
                    </a:gsLst>
                    <a:lin ang="5400000" scaled="0"/>
                  </a:gradFill>
                  <a:ln>
                    <a:noFill/>
                  </a:ln>
                  <a:effectLst>
                    <a:outerShdw blurRad="63500" dist="25400" dir="5400000" algn="ctr" rotWithShape="0">
                      <a:srgbClr val="000000">
                        <a:alpha val="69000"/>
                      </a:srgbClr>
                    </a:outerShdw>
                  </a:effectLst>
                  <a:scene3d>
                    <a:camera prst="orthographicFront">
                      <a:rot lat="0" lon="0" rev="0"/>
                    </a:camera>
                    <a:lightRig rig="balanced" dir="t">
                      <a:rot lat="0" lon="0" rev="1200000"/>
                    </a:lightRig>
                  </a:scene3d>
                  <a:sp3d prstMaterial="plastic">
                    <a:bevelT w="25400" h="25400"/>
                  </a:sp3d>
                </c:spPr>
                <c:invertIfNegative val="0"/>
                <c:cat>
                  <c:strRef>
                    <c:extLst xmlns:c15="http://schemas.microsoft.com/office/drawing/2012/chart">
                      <c:ext xmlns:c15="http://schemas.microsoft.com/office/drawing/2012/chart" uri="{02D57815-91ED-43cb-92C2-25804820EDAC}">
                        <c15:formulaRef>
                          <c15:sqref>Feuil1!$A$2:$A$11</c15:sqref>
                        </c15:formulaRef>
                      </c:ext>
                    </c:extLst>
                    <c:strCache>
                      <c:ptCount val="9"/>
                      <c:pt idx="0">
                        <c:v>France</c:v>
                      </c:pt>
                      <c:pt idx="1">
                        <c:v>Afirique du Nord</c:v>
                      </c:pt>
                      <c:pt idx="2">
                        <c:v>Afrique de l'Ouest</c:v>
                      </c:pt>
                      <c:pt idx="3">
                        <c:v>Afrique Australe</c:v>
                      </c:pt>
                      <c:pt idx="4">
                        <c:v>Moyen Orient</c:v>
                      </c:pt>
                      <c:pt idx="5">
                        <c:v>Amérique du sud</c:v>
                      </c:pt>
                      <c:pt idx="6">
                        <c:v>Union Européenne</c:v>
                      </c:pt>
                      <c:pt idx="7">
                        <c:v>Europe hos U.E</c:v>
                      </c:pt>
                      <c:pt idx="8">
                        <c:v>Mascareignes (Madagascar)</c:v>
                      </c:pt>
                    </c:strCache>
                  </c:strRef>
                </c:cat>
                <c:val>
                  <c:numRef>
                    <c:extLst xmlns:c15="http://schemas.microsoft.com/office/drawing/2012/chart">
                      <c:ext xmlns:c15="http://schemas.microsoft.com/office/drawing/2012/chart" uri="{02D57815-91ED-43cb-92C2-25804820EDAC}">
                        <c15:formulaRef>
                          <c15:sqref>Feuil1!$D$2:$D$11</c15:sqref>
                        </c15:formulaRef>
                      </c:ext>
                    </c:extLst>
                    <c:numCache>
                      <c:formatCode>General</c:formatCode>
                      <c:ptCount val="10"/>
                    </c:numCache>
                  </c:numRef>
                </c:val>
                <c:extLst xmlns:c15="http://schemas.microsoft.com/office/drawing/2012/chart">
                  <c:ext xmlns:c16="http://schemas.microsoft.com/office/drawing/2014/chart" uri="{C3380CC4-5D6E-409C-BE32-E72D297353CC}">
                    <c16:uniqueId val="{0000000B-DFD5-4F98-9E06-8DCFA58A71C7}"/>
                  </c:ext>
                </c:extLst>
              </c15:ser>
            </c15:filteredBarSeries>
          </c:ext>
        </c:extLst>
      </c:barChart>
      <c:catAx>
        <c:axId val="202303700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crossAx val="2023038256"/>
        <c:crosses val="autoZero"/>
        <c:auto val="1"/>
        <c:lblAlgn val="ctr"/>
        <c:lblOffset val="100"/>
        <c:noMultiLvlLbl val="0"/>
      </c:catAx>
      <c:valAx>
        <c:axId val="202303825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crossAx val="20230370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Feuil1!$B$1</c:f>
              <c:strCache>
                <c:ptCount val="1"/>
                <c:pt idx="0">
                  <c:v>2023</c:v>
                </c:pt>
              </c:strCache>
            </c:strRef>
          </c:tx>
          <c:spPr>
            <a:solidFill>
              <a:schemeClr val="bg2"/>
            </a:solidFill>
            <a:ln>
              <a:noFill/>
            </a:ln>
            <a:effectLst/>
          </c:spPr>
          <c:invertIfNegative val="0"/>
          <c:dLbls>
            <c:dLbl>
              <c:idx val="0"/>
              <c:layout>
                <c:manualLayout>
                  <c:x val="0"/>
                  <c:y val="3.247394075740532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7481-487F-AA70-F6967A2C60F9}"/>
                </c:ext>
              </c:extLst>
            </c:dLbl>
            <c:dLbl>
              <c:idx val="1"/>
              <c:layout>
                <c:manualLayout>
                  <c:x val="0"/>
                  <c:y val="5.787070790730771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7481-487F-AA70-F6967A2C60F9}"/>
                </c:ext>
              </c:extLst>
            </c:dLbl>
            <c:dLbl>
              <c:idx val="2"/>
              <c:layout>
                <c:manualLayout>
                  <c:x val="0"/>
                  <c:y val="5.3241051274723054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7481-487F-AA70-F6967A2C60F9}"/>
                </c:ext>
              </c:extLst>
            </c:dLbl>
            <c:dLbl>
              <c:idx val="3"/>
              <c:layout>
                <c:manualLayout>
                  <c:x val="-8.3655901035256295E-17"/>
                  <c:y val="6.0185536223600039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7481-487F-AA70-F6967A2C60F9}"/>
                </c:ext>
              </c:extLst>
            </c:dLbl>
            <c:dLbl>
              <c:idx val="4"/>
              <c:layout>
                <c:manualLayout>
                  <c:x val="0"/>
                  <c:y val="6.481519285618464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7481-487F-AA70-F6967A2C60F9}"/>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Consultations Médecin PASS + Médecine générale</c:v>
                </c:pt>
                <c:pt idx="1">
                  <c:v>Biologie</c:v>
                </c:pt>
                <c:pt idx="2">
                  <c:v>Imagerie</c:v>
                </c:pt>
                <c:pt idx="3">
                  <c:v>Consultations spécialistes</c:v>
                </c:pt>
                <c:pt idx="4">
                  <c:v>Consultations Gynécologiques</c:v>
                </c:pt>
              </c:strCache>
            </c:strRef>
          </c:cat>
          <c:val>
            <c:numRef>
              <c:f>Feuil1!$B$2:$B$6</c:f>
              <c:numCache>
                <c:formatCode>General</c:formatCode>
                <c:ptCount val="5"/>
                <c:pt idx="0">
                  <c:v>38</c:v>
                </c:pt>
                <c:pt idx="1">
                  <c:v>31</c:v>
                </c:pt>
                <c:pt idx="2">
                  <c:v>28</c:v>
                </c:pt>
                <c:pt idx="3">
                  <c:v>39</c:v>
                </c:pt>
                <c:pt idx="4">
                  <c:v>34</c:v>
                </c:pt>
              </c:numCache>
            </c:numRef>
          </c:val>
          <c:extLst>
            <c:ext xmlns:c16="http://schemas.microsoft.com/office/drawing/2014/chart" uri="{C3380CC4-5D6E-409C-BE32-E72D297353CC}">
              <c16:uniqueId val="{00000005-7481-487F-AA70-F6967A2C60F9}"/>
            </c:ext>
          </c:extLst>
        </c:ser>
        <c:ser>
          <c:idx val="1"/>
          <c:order val="1"/>
          <c:tx>
            <c:strRef>
              <c:f>Feuil1!$C$1</c:f>
              <c:strCache>
                <c:ptCount val="1"/>
                <c:pt idx="0">
                  <c:v>2024</c:v>
                </c:pt>
              </c:strCache>
            </c:strRef>
          </c:tx>
          <c:spPr>
            <a:solidFill>
              <a:srgbClr val="00B050"/>
            </a:solidFill>
            <a:ln>
              <a:noFill/>
            </a:ln>
            <a:effectLst/>
          </c:spPr>
          <c:invertIfNegative val="0"/>
          <c:dLbls>
            <c:dLbl>
              <c:idx val="0"/>
              <c:layout>
                <c:manualLayout>
                  <c:x val="1.5934916599347058E-17"/>
                  <c:y val="3.882314710661167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7481-487F-AA70-F6967A2C60F9}"/>
                </c:ext>
              </c:extLst>
            </c:dLbl>
            <c:dLbl>
              <c:idx val="1"/>
              <c:layout>
                <c:manualLayout>
                  <c:x val="-1.1407570142389944E-3"/>
                  <c:y val="2.784401949756280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7-7481-487F-AA70-F6967A2C60F9}"/>
                </c:ext>
              </c:extLst>
            </c:dLbl>
            <c:dLbl>
              <c:idx val="2"/>
              <c:layout>
                <c:manualLayout>
                  <c:x val="-2.2815140284778612E-3"/>
                  <c:y val="3.419322584676915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7481-487F-AA70-F6967A2C60F9}"/>
                </c:ext>
              </c:extLst>
            </c:dLbl>
            <c:dLbl>
              <c:idx val="3"/>
              <c:layout>
                <c:manualLayout>
                  <c:x val="0"/>
                  <c:y val="2.612473440819897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7481-487F-AA70-F6967A2C60F9}"/>
                </c:ext>
              </c:extLst>
            </c:dLbl>
            <c:dLbl>
              <c:idx val="4"/>
              <c:layout>
                <c:manualLayout>
                  <c:x val="-5.9761760549162119E-4"/>
                  <c:y val="2.8439445069366302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7481-487F-AA70-F6967A2C60F9}"/>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Consultations Médecin PASS + Médecine générale</c:v>
                </c:pt>
                <c:pt idx="1">
                  <c:v>Biologie</c:v>
                </c:pt>
                <c:pt idx="2">
                  <c:v>Imagerie</c:v>
                </c:pt>
                <c:pt idx="3">
                  <c:v>Consultations spécialistes</c:v>
                </c:pt>
                <c:pt idx="4">
                  <c:v>Consultations Gynécologiques</c:v>
                </c:pt>
              </c:strCache>
            </c:strRef>
          </c:cat>
          <c:val>
            <c:numRef>
              <c:f>Feuil1!$C$2:$C$6</c:f>
              <c:numCache>
                <c:formatCode>General</c:formatCode>
                <c:ptCount val="5"/>
                <c:pt idx="0">
                  <c:v>37</c:v>
                </c:pt>
                <c:pt idx="1">
                  <c:v>8</c:v>
                </c:pt>
                <c:pt idx="2">
                  <c:v>9</c:v>
                </c:pt>
                <c:pt idx="3">
                  <c:v>20</c:v>
                </c:pt>
                <c:pt idx="4">
                  <c:v>25</c:v>
                </c:pt>
              </c:numCache>
            </c:numRef>
          </c:val>
          <c:extLst>
            <c:ext xmlns:c16="http://schemas.microsoft.com/office/drawing/2014/chart" uri="{C3380CC4-5D6E-409C-BE32-E72D297353CC}">
              <c16:uniqueId val="{0000000B-7481-487F-AA70-F6967A2C60F9}"/>
            </c:ext>
          </c:extLst>
        </c:ser>
        <c:ser>
          <c:idx val="2"/>
          <c:order val="2"/>
          <c:tx>
            <c:strRef>
              <c:f>Feuil1!$D$1</c:f>
              <c:strCache>
                <c:ptCount val="1"/>
                <c:pt idx="0">
                  <c:v>2025</c:v>
                </c:pt>
              </c:strCache>
            </c:strRef>
          </c:tx>
          <c:spPr>
            <a:solidFill>
              <a:srgbClr val="C00000"/>
            </a:solidFill>
            <a:ln>
              <a:noFill/>
            </a:ln>
            <a:effectLst/>
          </c:spPr>
          <c:invertIfNegative val="0"/>
          <c:dLbls>
            <c:dLbl>
              <c:idx val="0"/>
              <c:layout>
                <c:manualLayout>
                  <c:x val="-3.1869833198694116E-17"/>
                  <c:y val="2.6124734408198975E-2"/>
                </c:manualLayout>
              </c:layout>
              <c:tx>
                <c:rich>
                  <a:bodyPr/>
                  <a:lstStyle/>
                  <a:p>
                    <a:r>
                      <a:rPr lang="en-US" dirty="0" smtClean="0"/>
                      <a:t>38</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C-7481-487F-AA70-F6967A2C60F9}"/>
                </c:ext>
              </c:extLst>
            </c:dLbl>
            <c:dLbl>
              <c:idx val="1"/>
              <c:layout>
                <c:manualLayout>
                  <c:x val="-1.1407570142389944E-3"/>
                  <c:y val="1.7460817397825273E-2"/>
                </c:manualLayout>
              </c:layout>
              <c:tx>
                <c:rich>
                  <a:bodyPr/>
                  <a:lstStyle/>
                  <a:p>
                    <a:r>
                      <a:rPr lang="en-US" dirty="0" smtClean="0"/>
                      <a:t>34</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7481-487F-AA70-F6967A2C60F9}"/>
                </c:ext>
              </c:extLst>
            </c:dLbl>
            <c:dLbl>
              <c:idx val="2"/>
              <c:layout>
                <c:manualLayout>
                  <c:x val="0"/>
                  <c:y val="3.2473940757405326E-2"/>
                </c:manualLayout>
              </c:layout>
              <c:tx>
                <c:rich>
                  <a:bodyPr/>
                  <a:lstStyle/>
                  <a:p>
                    <a:r>
                      <a:rPr lang="en-US" dirty="0" smtClean="0"/>
                      <a:t>35</a:t>
                    </a:r>
                    <a:endParaRPr lang="en-US" dirty="0"/>
                  </a:p>
                </c:rich>
              </c:tx>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E-7481-487F-AA70-F6967A2C60F9}"/>
                </c:ext>
              </c:extLst>
            </c:dLbl>
            <c:dLbl>
              <c:idx val="3"/>
              <c:layout>
                <c:manualLayout>
                  <c:x val="0"/>
                  <c:y val="4.5767779027621545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7481-487F-AA70-F6967A2C60F9}"/>
                </c:ext>
              </c:extLst>
            </c:dLbl>
            <c:dLbl>
              <c:idx val="4"/>
              <c:layout>
                <c:manualLayout>
                  <c:x val="0"/>
                  <c:y val="2.4471941007374104E-3"/>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7481-487F-AA70-F6967A2C60F9}"/>
                </c:ext>
              </c:extLst>
            </c:dLbl>
            <c:spPr>
              <a:noFill/>
              <a:ln>
                <a:noFill/>
              </a:ln>
              <a:effectLst/>
            </c:spPr>
            <c:txPr>
              <a:bodyPr rot="0" spcFirstLastPara="1" vertOverflow="ellipsis" vert="horz" wrap="square" lIns="38100" tIns="19050" rIns="38100" bIns="19050" anchor="ctr" anchorCtr="1">
                <a:spAutoFit/>
              </a:bodyPr>
              <a:lstStyle/>
              <a:p>
                <a:pPr>
                  <a:defRPr sz="1197"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Consultations Médecin PASS + Médecine générale</c:v>
                </c:pt>
                <c:pt idx="1">
                  <c:v>Biologie</c:v>
                </c:pt>
                <c:pt idx="2">
                  <c:v>Imagerie</c:v>
                </c:pt>
                <c:pt idx="3">
                  <c:v>Consultations spécialistes</c:v>
                </c:pt>
                <c:pt idx="4">
                  <c:v>Consultations Gynécologiques</c:v>
                </c:pt>
              </c:strCache>
            </c:strRef>
          </c:cat>
          <c:val>
            <c:numRef>
              <c:f>Feuil1!$D$2:$D$6</c:f>
              <c:numCache>
                <c:formatCode>General</c:formatCode>
                <c:ptCount val="5"/>
                <c:pt idx="0">
                  <c:v>38</c:v>
                </c:pt>
                <c:pt idx="1">
                  <c:v>34</c:v>
                </c:pt>
                <c:pt idx="2">
                  <c:v>35</c:v>
                </c:pt>
                <c:pt idx="3">
                  <c:v>23</c:v>
                </c:pt>
                <c:pt idx="4">
                  <c:v>46</c:v>
                </c:pt>
              </c:numCache>
            </c:numRef>
          </c:val>
          <c:extLst>
            <c:ext xmlns:c16="http://schemas.microsoft.com/office/drawing/2014/chart" uri="{C3380CC4-5D6E-409C-BE32-E72D297353CC}">
              <c16:uniqueId val="{00000011-7481-487F-AA70-F6967A2C60F9}"/>
            </c:ext>
          </c:extLst>
        </c:ser>
        <c:dLbls>
          <c:showLegendKey val="0"/>
          <c:showVal val="0"/>
          <c:showCatName val="0"/>
          <c:showSerName val="0"/>
          <c:showPercent val="0"/>
          <c:showBubbleSize val="0"/>
        </c:dLbls>
        <c:gapWidth val="219"/>
        <c:overlap val="-27"/>
        <c:axId val="68468704"/>
        <c:axId val="68462048"/>
      </c:barChart>
      <c:catAx>
        <c:axId val="68468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crossAx val="68462048"/>
        <c:crosses val="autoZero"/>
        <c:auto val="1"/>
        <c:lblAlgn val="ctr"/>
        <c:lblOffset val="100"/>
        <c:noMultiLvlLbl val="0"/>
      </c:catAx>
      <c:valAx>
        <c:axId val="68462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crossAx val="684687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5">
  <a:schemeClr val="accent5"/>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1197"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1197"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1197"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33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33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1197"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1197"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22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1197"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1197"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1197"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2128"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8B3C3-1BC4-4799-ABE1-D6A3CD97F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1478</Words>
  <Characters>8134</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DRELY-MINEL Celine</dc:creator>
  <cp:lastModifiedBy>HAMELET Alexandra</cp:lastModifiedBy>
  <cp:revision>2</cp:revision>
  <dcterms:created xsi:type="dcterms:W3CDTF">2026-02-04T13:53:00Z</dcterms:created>
  <dcterms:modified xsi:type="dcterms:W3CDTF">2026-02-04T13:53:00Z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2025-09-11T00:00:00Z</vt:lpwstr>
  </property>
  <property fmtid="{D5CDD505-2E9C-101B-9397-08002B2CF9AE}" pid="3" name="LastSaved">
    <vt:lpwstr>2025-09-11T00:00:00Z</vt:lpwstr>
  </property>
  <property fmtid="{D5CDD505-2E9C-101B-9397-08002B2CF9AE}" pid="4" name="Producer">
    <vt:lpwstr>iLovePDF</vt:lpwstr>
  </property>
</Properties>
</file>